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18A1C" w14:textId="51CB0DFB" w:rsidR="00207116" w:rsidRPr="00966571" w:rsidRDefault="00237058" w:rsidP="00CC5C5B">
      <w:pPr>
        <w:pStyle w:val="Heading1"/>
        <w:tabs>
          <w:tab w:val="left" w:pos="1139"/>
          <w:tab w:val="center" w:pos="5040"/>
          <w:tab w:val="left" w:pos="7050"/>
        </w:tabs>
        <w:jc w:val="both"/>
        <w:rPr>
          <w:bCs w:val="0"/>
          <w:caps/>
        </w:rPr>
      </w:pPr>
      <w:r w:rsidRPr="00966571">
        <w:rPr>
          <w:caps/>
        </w:rPr>
        <w:t xml:space="preserve">AN ORDINANCE of the </w:t>
      </w:r>
      <w:r w:rsidRPr="00966571">
        <w:rPr>
          <w:rStyle w:val="smallcaps"/>
          <w:rFonts w:ascii="Times New Roman" w:hAnsi="Times New Roman" w:cs="Times New Roman"/>
          <w:b/>
          <w:caps/>
          <w:sz w:val="20"/>
          <w:szCs w:val="20"/>
        </w:rPr>
        <w:t xml:space="preserve">City of </w:t>
      </w:r>
      <w:r w:rsidR="004675D6">
        <w:rPr>
          <w:rStyle w:val="smallcaps"/>
          <w:rFonts w:ascii="Times New Roman" w:hAnsi="Times New Roman" w:cs="Times New Roman"/>
          <w:b/>
          <w:caps/>
          <w:sz w:val="20"/>
          <w:szCs w:val="20"/>
        </w:rPr>
        <w:t>Payne Springs</w:t>
      </w:r>
      <w:r w:rsidRPr="00966571">
        <w:rPr>
          <w:caps/>
        </w:rPr>
        <w:t xml:space="preserve"> </w:t>
      </w:r>
      <w:r w:rsidR="00117851" w:rsidRPr="00966571">
        <w:rPr>
          <w:caps/>
        </w:rPr>
        <w:t xml:space="preserve">REPEALING </w:t>
      </w:r>
      <w:r w:rsidR="00C13ACB" w:rsidRPr="00966571">
        <w:rPr>
          <w:caps/>
        </w:rPr>
        <w:t>amending the city’s code of ordinances</w:t>
      </w:r>
      <w:r w:rsidR="00117851" w:rsidRPr="00966571">
        <w:rPr>
          <w:caps/>
        </w:rPr>
        <w:t xml:space="preserve">; AND </w:t>
      </w:r>
      <w:r w:rsidRPr="00966571">
        <w:rPr>
          <w:caps/>
        </w:rPr>
        <w:t xml:space="preserve">adopting the </w:t>
      </w:r>
      <w:r w:rsidR="00207116" w:rsidRPr="00966571">
        <w:rPr>
          <w:caps/>
        </w:rPr>
        <w:t xml:space="preserve">International </w:t>
      </w:r>
      <w:r w:rsidR="00117851" w:rsidRPr="00966571">
        <w:rPr>
          <w:caps/>
        </w:rPr>
        <w:t>CODE</w:t>
      </w:r>
      <w:r w:rsidR="009C3079">
        <w:rPr>
          <w:caps/>
        </w:rPr>
        <w:t>s,</w:t>
      </w:r>
      <w:r w:rsidR="00117851" w:rsidRPr="00966571">
        <w:rPr>
          <w:caps/>
        </w:rPr>
        <w:t xml:space="preserve"> </w:t>
      </w:r>
      <w:r w:rsidR="009C3079">
        <w:rPr>
          <w:caps/>
        </w:rPr>
        <w:t xml:space="preserve">2018 </w:t>
      </w:r>
      <w:r w:rsidRPr="00966571">
        <w:rPr>
          <w:caps/>
        </w:rPr>
        <w:t>edition</w:t>
      </w:r>
      <w:r w:rsidR="009C3079">
        <w:rPr>
          <w:caps/>
        </w:rPr>
        <w:t xml:space="preserve"> AS PUBLISHED AND AMENDED BY THE INTERNATIONAL CODE OF COUNCIL </w:t>
      </w:r>
      <w:r w:rsidR="00117851" w:rsidRPr="00966571">
        <w:rPr>
          <w:caps/>
        </w:rPr>
        <w:t>AS FOLLOWS</w:t>
      </w:r>
      <w:r w:rsidR="00207116" w:rsidRPr="00966571">
        <w:rPr>
          <w:caps/>
        </w:rPr>
        <w:t>:</w:t>
      </w:r>
      <w:r w:rsidR="00117851" w:rsidRPr="00966571">
        <w:rPr>
          <w:caps/>
        </w:rPr>
        <w:t xml:space="preserve"> </w:t>
      </w:r>
      <w:r w:rsidRPr="00966571">
        <w:rPr>
          <w:iCs/>
          <w:caps/>
        </w:rPr>
        <w:t>Building Code</w:t>
      </w:r>
      <w:r w:rsidRPr="00966571">
        <w:rPr>
          <w:caps/>
        </w:rPr>
        <w:t xml:space="preserve">, </w:t>
      </w:r>
      <w:r w:rsidR="00207116" w:rsidRPr="00966571">
        <w:rPr>
          <w:caps/>
        </w:rPr>
        <w:t xml:space="preserve"> Residential Code, Fire Code, Plumbing Code, Mechanical cODE, eNERGY CONSERVATION CODE, FUEL AND GAS CODE, EXISTING BUILDING CODE, PRIVATE SEWAGE </w:t>
      </w:r>
      <w:r w:rsidR="00117851" w:rsidRPr="00966571">
        <w:rPr>
          <w:caps/>
        </w:rPr>
        <w:t>d</w:t>
      </w:r>
      <w:r w:rsidR="00207116" w:rsidRPr="00966571">
        <w:rPr>
          <w:caps/>
        </w:rPr>
        <w:t>ISPOSAL CODE, PROPERTY MAINTENANCE CODE, ZONING CODE, PERFORMACE CODE FOR BUILDING AND FACILITIES, SWIMMING POOL AND SPA CODE,  AND GREEN CONSTRUCTION CODE</w:t>
      </w:r>
      <w:r w:rsidR="00ED345E">
        <w:rPr>
          <w:caps/>
        </w:rPr>
        <w:t xml:space="preserve"> and the 2017 National Electric Code</w:t>
      </w:r>
      <w:r w:rsidR="00207116" w:rsidRPr="00966571">
        <w:rPr>
          <w:bCs w:val="0"/>
        </w:rPr>
        <w:t xml:space="preserve">; </w:t>
      </w:r>
      <w:r w:rsidR="007D321E" w:rsidRPr="00966571">
        <w:rPr>
          <w:caps/>
        </w:rPr>
        <w:t>providing for the issuance of permits, ESTABLISHMENT OF ADDITIONAL PERMIT REQUIREMENTS, collection AND SCHEDULE of fees,</w:t>
      </w:r>
      <w:r w:rsidR="007D321E" w:rsidRPr="00966571">
        <w:rPr>
          <w:bCs w:val="0"/>
          <w:caps/>
        </w:rPr>
        <w:t xml:space="preserve"> </w:t>
      </w:r>
      <w:r w:rsidR="00207116" w:rsidRPr="00966571">
        <w:rPr>
          <w:bCs w:val="0"/>
        </w:rPr>
        <w:t>PENALTIES FOR VIOLATIONS</w:t>
      </w:r>
      <w:r w:rsidR="00117851" w:rsidRPr="00966571">
        <w:rPr>
          <w:bCs w:val="0"/>
        </w:rPr>
        <w:t xml:space="preserve">, </w:t>
      </w:r>
      <w:r w:rsidR="00207116" w:rsidRPr="00966571">
        <w:rPr>
          <w:bCs w:val="0"/>
          <w:caps/>
        </w:rPr>
        <w:t>savings</w:t>
      </w:r>
      <w:r w:rsidR="00117851" w:rsidRPr="00966571">
        <w:rPr>
          <w:bCs w:val="0"/>
          <w:caps/>
        </w:rPr>
        <w:t>,</w:t>
      </w:r>
      <w:r w:rsidR="00207116" w:rsidRPr="00966571">
        <w:rPr>
          <w:bCs w:val="0"/>
          <w:caps/>
        </w:rPr>
        <w:t xml:space="preserve"> a repealing clause AND severability</w:t>
      </w:r>
      <w:r w:rsidR="00117851" w:rsidRPr="00966571">
        <w:rPr>
          <w:bCs w:val="0"/>
          <w:caps/>
        </w:rPr>
        <w:t>.</w:t>
      </w:r>
    </w:p>
    <w:p w14:paraId="633C2E02" w14:textId="77777777" w:rsidR="00CC5C5B" w:rsidRPr="00CC5C5B" w:rsidRDefault="00CC5C5B" w:rsidP="00CC5C5B"/>
    <w:p w14:paraId="16BDFAC4" w14:textId="164F9F0D" w:rsidR="007D321E" w:rsidRPr="007D321E" w:rsidRDefault="007D321E" w:rsidP="00CC5C5B">
      <w:pPr>
        <w:pStyle w:val="body0"/>
        <w:spacing w:line="240" w:lineRule="auto"/>
        <w:rPr>
          <w:rFonts w:ascii="Times New Roman" w:hAnsi="Times New Roman" w:cs="Times New Roman"/>
          <w:b/>
          <w:w w:val="100"/>
        </w:rPr>
      </w:pPr>
      <w:r w:rsidRPr="007D321E">
        <w:rPr>
          <w:rFonts w:ascii="Times New Roman" w:hAnsi="Times New Roman" w:cs="Times New Roman"/>
          <w:b/>
          <w:w w:val="100"/>
        </w:rPr>
        <w:t xml:space="preserve">NOW THEREFORE BE IT ORDAINED BY THE CITY COUNCIL OF THE CITY OF </w:t>
      </w:r>
      <w:r w:rsidR="004675D6">
        <w:rPr>
          <w:rFonts w:ascii="Times New Roman" w:hAnsi="Times New Roman" w:cs="Times New Roman"/>
          <w:b/>
          <w:w w:val="100"/>
        </w:rPr>
        <w:t>PAYNE SPRINGS</w:t>
      </w:r>
      <w:r w:rsidRPr="007D321E">
        <w:rPr>
          <w:rFonts w:ascii="Times New Roman" w:hAnsi="Times New Roman" w:cs="Times New Roman"/>
          <w:b/>
          <w:w w:val="100"/>
        </w:rPr>
        <w:t>:</w:t>
      </w:r>
    </w:p>
    <w:p w14:paraId="1149E43C" w14:textId="08A14A56" w:rsidR="00237058" w:rsidRDefault="00237058" w:rsidP="00237058">
      <w:pPr>
        <w:pStyle w:val="body0"/>
        <w:rPr>
          <w:rFonts w:ascii="Times New Roman" w:hAnsi="Times New Roman" w:cs="Times New Roman"/>
          <w:w w:val="100"/>
        </w:rPr>
      </w:pPr>
      <w:r w:rsidRPr="00824109">
        <w:rPr>
          <w:rFonts w:ascii="Times New Roman" w:hAnsi="Times New Roman" w:cs="Times New Roman"/>
          <w:b/>
          <w:bCs/>
          <w:w w:val="100"/>
        </w:rPr>
        <w:t xml:space="preserve">Section 1. </w:t>
      </w:r>
      <w:r w:rsidR="007D321E">
        <w:rPr>
          <w:rFonts w:ascii="Times New Roman" w:hAnsi="Times New Roman" w:cs="Times New Roman"/>
          <w:w w:val="100"/>
        </w:rPr>
        <w:t xml:space="preserve"> The City of </w:t>
      </w:r>
      <w:r w:rsidR="004675D6">
        <w:rPr>
          <w:rFonts w:ascii="Times New Roman" w:hAnsi="Times New Roman" w:cs="Times New Roman"/>
          <w:w w:val="100"/>
        </w:rPr>
        <w:t>Payne Springs</w:t>
      </w:r>
      <w:r w:rsidR="007D321E">
        <w:rPr>
          <w:rFonts w:ascii="Times New Roman" w:hAnsi="Times New Roman" w:cs="Times New Roman"/>
          <w:w w:val="100"/>
        </w:rPr>
        <w:t xml:space="preserve">, </w:t>
      </w:r>
      <w:r w:rsidR="00C13ACB">
        <w:rPr>
          <w:rFonts w:ascii="Times New Roman" w:hAnsi="Times New Roman" w:cs="Times New Roman"/>
          <w:w w:val="100"/>
        </w:rPr>
        <w:t>Texas,</w:t>
      </w:r>
      <w:r w:rsidR="007D321E">
        <w:rPr>
          <w:rFonts w:ascii="Times New Roman" w:hAnsi="Times New Roman" w:cs="Times New Roman"/>
          <w:w w:val="100"/>
        </w:rPr>
        <w:t xml:space="preserve"> hereby adopts</w:t>
      </w:r>
      <w:r w:rsidR="00DA0531">
        <w:rPr>
          <w:rFonts w:ascii="Times New Roman" w:hAnsi="Times New Roman" w:cs="Times New Roman"/>
          <w:w w:val="100"/>
        </w:rPr>
        <w:t>,</w:t>
      </w:r>
      <w:r w:rsidR="007D321E">
        <w:rPr>
          <w:rFonts w:ascii="Times New Roman" w:hAnsi="Times New Roman" w:cs="Times New Roman"/>
          <w:w w:val="100"/>
        </w:rPr>
        <w:t xml:space="preserve"> </w:t>
      </w:r>
      <w:r w:rsidR="00DA0531">
        <w:rPr>
          <w:rFonts w:ascii="Times New Roman" w:hAnsi="Times New Roman" w:cs="Times New Roman"/>
          <w:w w:val="100"/>
        </w:rPr>
        <w:t>by reference as though they were copied herein fully, the</w:t>
      </w:r>
      <w:r w:rsidR="007D321E">
        <w:rPr>
          <w:rFonts w:ascii="Times New Roman" w:hAnsi="Times New Roman" w:cs="Times New Roman"/>
          <w:w w:val="100"/>
        </w:rPr>
        <w:t xml:space="preserve"> </w:t>
      </w:r>
      <w:r w:rsidR="00CB6D0E">
        <w:rPr>
          <w:rFonts w:ascii="Times New Roman" w:hAnsi="Times New Roman" w:cs="Times New Roman"/>
          <w:w w:val="100"/>
        </w:rPr>
        <w:t>2018</w:t>
      </w:r>
      <w:r w:rsidR="00DA0531">
        <w:rPr>
          <w:rFonts w:ascii="Times New Roman" w:hAnsi="Times New Roman" w:cs="Times New Roman"/>
          <w:w w:val="100"/>
        </w:rPr>
        <w:t xml:space="preserve"> International Code</w:t>
      </w:r>
      <w:r w:rsidR="009C3079">
        <w:rPr>
          <w:rFonts w:ascii="Times New Roman" w:hAnsi="Times New Roman" w:cs="Times New Roman"/>
          <w:w w:val="100"/>
        </w:rPr>
        <w:t xml:space="preserve">s as published and amended by the International Code Council, Inc. </w:t>
      </w:r>
      <w:r w:rsidR="00DA0531">
        <w:rPr>
          <w:rFonts w:ascii="Times New Roman" w:hAnsi="Times New Roman" w:cs="Times New Roman"/>
          <w:w w:val="100"/>
        </w:rPr>
        <w:t xml:space="preserve">as follows:  </w:t>
      </w:r>
    </w:p>
    <w:p w14:paraId="5AC579A8" w14:textId="77777777" w:rsidR="00DA0531" w:rsidRDefault="00DA0531" w:rsidP="007D321E">
      <w:pPr>
        <w:pStyle w:val="body0"/>
        <w:numPr>
          <w:ilvl w:val="0"/>
          <w:numId w:val="9"/>
        </w:numPr>
        <w:rPr>
          <w:rFonts w:ascii="Times New Roman" w:hAnsi="Times New Roman" w:cs="Times New Roman"/>
          <w:w w:val="100"/>
        </w:rPr>
        <w:sectPr w:rsidR="00DA0531" w:rsidSect="00123F52">
          <w:headerReference w:type="default" r:id="rId8"/>
          <w:footerReference w:type="default" r:id="rId9"/>
          <w:headerReference w:type="first" r:id="rId10"/>
          <w:pgSz w:w="12240" w:h="15840" w:code="1"/>
          <w:pgMar w:top="1350" w:right="994" w:bottom="450" w:left="1166" w:header="0" w:footer="317" w:gutter="0"/>
          <w:cols w:space="720"/>
          <w:titlePg/>
          <w:docGrid w:linePitch="272"/>
        </w:sectPr>
      </w:pPr>
    </w:p>
    <w:p w14:paraId="64D91425"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Building</w:t>
      </w:r>
      <w:r w:rsidR="00DA0531">
        <w:rPr>
          <w:rFonts w:ascii="Times New Roman" w:hAnsi="Times New Roman" w:cs="Times New Roman"/>
          <w:w w:val="100"/>
        </w:rPr>
        <w:t xml:space="preserve"> Code </w:t>
      </w:r>
      <w:r w:rsidR="007D321E">
        <w:rPr>
          <w:rFonts w:ascii="Times New Roman" w:hAnsi="Times New Roman" w:cs="Times New Roman"/>
          <w:w w:val="100"/>
        </w:rPr>
        <w:t xml:space="preserve"> </w:t>
      </w:r>
    </w:p>
    <w:p w14:paraId="76E6C1C7"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Residential Code</w:t>
      </w:r>
    </w:p>
    <w:p w14:paraId="0DA4F68B"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Fire Code</w:t>
      </w:r>
    </w:p>
    <w:p w14:paraId="0C92E0BB"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Plumbing </w:t>
      </w:r>
    </w:p>
    <w:p w14:paraId="79C41C2E"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Mechanical Code</w:t>
      </w:r>
    </w:p>
    <w:p w14:paraId="7379FE07"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Energy Conservation Code</w:t>
      </w:r>
    </w:p>
    <w:p w14:paraId="2A135359"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Fuel and Gas Code</w:t>
      </w:r>
    </w:p>
    <w:p w14:paraId="42713A19"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Existing Building Code</w:t>
      </w:r>
    </w:p>
    <w:p w14:paraId="0CCEB6D7"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Private Sewage Disposal Code</w:t>
      </w:r>
    </w:p>
    <w:p w14:paraId="7148FCD7"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Property Maintenance Code </w:t>
      </w:r>
    </w:p>
    <w:p w14:paraId="1818C0CA" w14:textId="77777777" w:rsid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7D321E">
        <w:rPr>
          <w:rFonts w:ascii="Times New Roman" w:hAnsi="Times New Roman" w:cs="Times New Roman"/>
          <w:w w:val="100"/>
        </w:rPr>
        <w:t xml:space="preserve"> International </w:t>
      </w:r>
      <w:r w:rsidR="00DA0531">
        <w:rPr>
          <w:rFonts w:ascii="Times New Roman" w:hAnsi="Times New Roman" w:cs="Times New Roman"/>
          <w:w w:val="100"/>
        </w:rPr>
        <w:t>Zoning Code</w:t>
      </w:r>
    </w:p>
    <w:p w14:paraId="08A8C274" w14:textId="77777777" w:rsidR="00DA0531"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DA0531">
        <w:rPr>
          <w:rFonts w:ascii="Times New Roman" w:hAnsi="Times New Roman" w:cs="Times New Roman"/>
          <w:w w:val="100"/>
        </w:rPr>
        <w:t xml:space="preserve"> International Swimming Pool &amp; Spa Code</w:t>
      </w:r>
    </w:p>
    <w:p w14:paraId="4D38910A" w14:textId="77777777" w:rsidR="00DA0531"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DA0531">
        <w:rPr>
          <w:rFonts w:ascii="Times New Roman" w:hAnsi="Times New Roman" w:cs="Times New Roman"/>
          <w:w w:val="100"/>
        </w:rPr>
        <w:t xml:space="preserve"> International Green Construction Code</w:t>
      </w:r>
    </w:p>
    <w:p w14:paraId="0E210F9E" w14:textId="77777777" w:rsidR="00DA0531" w:rsidRPr="007D321E" w:rsidRDefault="00CB6D0E" w:rsidP="00C13ACB">
      <w:pPr>
        <w:pStyle w:val="body0"/>
        <w:numPr>
          <w:ilvl w:val="0"/>
          <w:numId w:val="9"/>
        </w:numPr>
        <w:spacing w:after="0"/>
        <w:rPr>
          <w:rFonts w:ascii="Times New Roman" w:hAnsi="Times New Roman" w:cs="Times New Roman"/>
          <w:w w:val="100"/>
        </w:rPr>
      </w:pPr>
      <w:r>
        <w:rPr>
          <w:rFonts w:ascii="Times New Roman" w:hAnsi="Times New Roman" w:cs="Times New Roman"/>
          <w:w w:val="100"/>
        </w:rPr>
        <w:t>2018</w:t>
      </w:r>
      <w:r w:rsidR="00DA0531">
        <w:rPr>
          <w:rFonts w:ascii="Times New Roman" w:hAnsi="Times New Roman" w:cs="Times New Roman"/>
          <w:w w:val="100"/>
        </w:rPr>
        <w:t xml:space="preserve"> International Code Council Performance Code for Buildings and Facilities</w:t>
      </w:r>
    </w:p>
    <w:p w14:paraId="2560D1DA" w14:textId="77777777" w:rsidR="00DA0531" w:rsidRDefault="00DA0531" w:rsidP="00237058">
      <w:pPr>
        <w:pStyle w:val="body0"/>
        <w:rPr>
          <w:rFonts w:ascii="Times New Roman" w:hAnsi="Times New Roman" w:cs="Times New Roman"/>
          <w:b/>
          <w:bCs/>
          <w:w w:val="100"/>
        </w:rPr>
        <w:sectPr w:rsidR="00DA0531" w:rsidSect="00332774">
          <w:type w:val="continuous"/>
          <w:pgSz w:w="12240" w:h="15840" w:code="1"/>
          <w:pgMar w:top="2700" w:right="994" w:bottom="720" w:left="1166" w:header="0" w:footer="317" w:gutter="0"/>
          <w:cols w:num="2" w:space="8"/>
        </w:sectPr>
      </w:pPr>
    </w:p>
    <w:p w14:paraId="0E5F6D8B" w14:textId="77777777" w:rsidR="00C13ACB" w:rsidRDefault="00C13ACB" w:rsidP="00C13ACB">
      <w:pPr>
        <w:jc w:val="both"/>
        <w:rPr>
          <w:b/>
          <w:bCs/>
        </w:rPr>
      </w:pPr>
    </w:p>
    <w:p w14:paraId="7DFA1CB3" w14:textId="77777777" w:rsidR="00C13ACB" w:rsidRPr="00C13ACB" w:rsidRDefault="00C13ACB" w:rsidP="00C13ACB">
      <w:pPr>
        <w:jc w:val="both"/>
      </w:pPr>
      <w:r w:rsidRPr="00C13ACB">
        <w:rPr>
          <w:b/>
          <w:bCs/>
        </w:rPr>
        <w:t>SECTION 2.</w:t>
      </w:r>
      <w:r w:rsidRPr="00C13ACB">
        <w:t xml:space="preserve">    The following sections of the Building Code and Residential Code are hereby revised and therefore, said items shall be subject to issuance of a building permit:</w:t>
      </w:r>
    </w:p>
    <w:p w14:paraId="7F2BE97F" w14:textId="77777777" w:rsidR="00C13ACB" w:rsidRPr="00C13ACB" w:rsidRDefault="00C13ACB" w:rsidP="00C13ACB">
      <w:pPr>
        <w:jc w:val="both"/>
      </w:pPr>
    </w:p>
    <w:p w14:paraId="52A9B1AF" w14:textId="6DDFFDC6" w:rsidR="00C13ACB" w:rsidRDefault="00C13ACB" w:rsidP="00C13ACB">
      <w:pPr>
        <w:numPr>
          <w:ilvl w:val="0"/>
          <w:numId w:val="10"/>
        </w:numPr>
        <w:jc w:val="both"/>
      </w:pPr>
      <w:r w:rsidRPr="00C13ACB">
        <w:t xml:space="preserve"> </w:t>
      </w:r>
      <w:r w:rsidRPr="00C13ACB">
        <w:rPr>
          <w:u w:val="single"/>
        </w:rPr>
        <w:t>International Building Code</w:t>
      </w:r>
      <w:r w:rsidRPr="00C13ACB">
        <w:t xml:space="preserve"> - In addition to permits per Section 105 the City of </w:t>
      </w:r>
      <w:r w:rsidR="004675D6">
        <w:t>Payne Springs</w:t>
      </w:r>
      <w:r w:rsidRPr="00C13ACB">
        <w:t xml:space="preserve"> </w:t>
      </w:r>
      <w:r w:rsidR="004675D6" w:rsidRPr="00C13ACB">
        <w:t>requires permits</w:t>
      </w:r>
      <w:r w:rsidRPr="00C13ACB">
        <w:t xml:space="preserve"> on the following: </w:t>
      </w:r>
    </w:p>
    <w:p w14:paraId="53126CDA" w14:textId="77777777" w:rsidR="00C13ACB" w:rsidRPr="00C13ACB" w:rsidRDefault="00C13ACB" w:rsidP="00C13ACB">
      <w:pPr>
        <w:ind w:left="720"/>
        <w:jc w:val="both"/>
      </w:pPr>
    </w:p>
    <w:p w14:paraId="04E6BEB7" w14:textId="0B016389" w:rsidR="00C13ACB" w:rsidRPr="00C13ACB" w:rsidRDefault="00C13ACB" w:rsidP="00C13ACB">
      <w:pPr>
        <w:widowControl w:val="0"/>
        <w:numPr>
          <w:ilvl w:val="0"/>
          <w:numId w:val="6"/>
        </w:numPr>
        <w:autoSpaceDE w:val="0"/>
        <w:autoSpaceDN w:val="0"/>
        <w:adjustRightInd w:val="0"/>
        <w:spacing w:line="276" w:lineRule="auto"/>
        <w:jc w:val="both"/>
      </w:pPr>
      <w:r w:rsidRPr="00C13ACB">
        <w:t xml:space="preserve">One-story detached accessory structures used as </w:t>
      </w:r>
      <w:r w:rsidR="004675D6">
        <w:t>Payne Springs</w:t>
      </w:r>
      <w:r w:rsidRPr="00C13ACB">
        <w:t xml:space="preserve"> and storage sheds, playhouses and similar uses;</w:t>
      </w:r>
    </w:p>
    <w:p w14:paraId="232F2BF4" w14:textId="77777777" w:rsidR="00C13ACB" w:rsidRPr="00C13ACB" w:rsidRDefault="00C13ACB" w:rsidP="00C13ACB">
      <w:pPr>
        <w:widowControl w:val="0"/>
        <w:numPr>
          <w:ilvl w:val="0"/>
          <w:numId w:val="6"/>
        </w:numPr>
        <w:autoSpaceDE w:val="0"/>
        <w:autoSpaceDN w:val="0"/>
        <w:adjustRightInd w:val="0"/>
        <w:spacing w:line="276" w:lineRule="auto"/>
        <w:jc w:val="both"/>
      </w:pPr>
      <w:r w:rsidRPr="00C13ACB">
        <w:t xml:space="preserve">Fences  exceeding 2 feet in height; </w:t>
      </w:r>
    </w:p>
    <w:p w14:paraId="63B5EF54" w14:textId="77777777" w:rsidR="00C13ACB" w:rsidRPr="00C13ACB" w:rsidRDefault="00C13ACB" w:rsidP="00C13ACB">
      <w:pPr>
        <w:widowControl w:val="0"/>
        <w:numPr>
          <w:ilvl w:val="0"/>
          <w:numId w:val="6"/>
        </w:numPr>
        <w:autoSpaceDE w:val="0"/>
        <w:autoSpaceDN w:val="0"/>
        <w:adjustRightInd w:val="0"/>
        <w:spacing w:line="276" w:lineRule="auto"/>
        <w:jc w:val="both"/>
      </w:pPr>
      <w:r w:rsidRPr="00C13ACB">
        <w:t xml:space="preserve">Retaining walls  over 4- feet (1219 mm) in height measured from the bottom of the footing to the top  of the  wall; </w:t>
      </w:r>
    </w:p>
    <w:p w14:paraId="55AB527D" w14:textId="77777777" w:rsidR="00C13ACB" w:rsidRPr="00C13ACB" w:rsidRDefault="00C13ACB" w:rsidP="00C13ACB">
      <w:pPr>
        <w:widowControl w:val="0"/>
        <w:numPr>
          <w:ilvl w:val="0"/>
          <w:numId w:val="6"/>
        </w:numPr>
        <w:autoSpaceDE w:val="0"/>
        <w:autoSpaceDN w:val="0"/>
        <w:adjustRightInd w:val="0"/>
        <w:spacing w:line="276" w:lineRule="auto"/>
        <w:jc w:val="both"/>
      </w:pPr>
      <w:r w:rsidRPr="00C13ACB">
        <w:t>Water tanks supported directly on grade if the capacity does  exceed 300 gallons and the ratio of height to diameter or width exceeds  2: 1;</w:t>
      </w:r>
    </w:p>
    <w:p w14:paraId="2888719C" w14:textId="77777777" w:rsidR="00C13ACB" w:rsidRPr="00C13ACB" w:rsidRDefault="00C13ACB" w:rsidP="00C13ACB">
      <w:pPr>
        <w:widowControl w:val="0"/>
        <w:numPr>
          <w:ilvl w:val="0"/>
          <w:numId w:val="7"/>
        </w:numPr>
        <w:autoSpaceDE w:val="0"/>
        <w:autoSpaceDN w:val="0"/>
        <w:adjustRightInd w:val="0"/>
        <w:spacing w:line="276" w:lineRule="auto"/>
        <w:jc w:val="both"/>
      </w:pPr>
      <w:r w:rsidRPr="00C13ACB">
        <w:t xml:space="preserve">Sidewalks and driveways; </w:t>
      </w:r>
    </w:p>
    <w:p w14:paraId="157B2C3D" w14:textId="77777777" w:rsidR="00C13ACB" w:rsidRPr="00C13ACB" w:rsidRDefault="00C13ACB" w:rsidP="00C13ACB">
      <w:pPr>
        <w:widowControl w:val="0"/>
        <w:numPr>
          <w:ilvl w:val="0"/>
          <w:numId w:val="7"/>
        </w:numPr>
        <w:autoSpaceDE w:val="0"/>
        <w:autoSpaceDN w:val="0"/>
        <w:adjustRightInd w:val="0"/>
        <w:spacing w:line="276" w:lineRule="auto"/>
        <w:jc w:val="both"/>
      </w:pPr>
      <w:r w:rsidRPr="00C13ACB">
        <w:t xml:space="preserve">Temporary motion picture, television and theater stage sets and scenery; </w:t>
      </w:r>
    </w:p>
    <w:p w14:paraId="315CED56" w14:textId="77777777" w:rsidR="00C13ACB" w:rsidRPr="00C13ACB" w:rsidRDefault="00C13ACB" w:rsidP="00C13ACB">
      <w:pPr>
        <w:widowControl w:val="0"/>
        <w:numPr>
          <w:ilvl w:val="0"/>
          <w:numId w:val="7"/>
        </w:numPr>
        <w:autoSpaceDE w:val="0"/>
        <w:autoSpaceDN w:val="0"/>
        <w:adjustRightInd w:val="0"/>
        <w:spacing w:line="276" w:lineRule="auto"/>
        <w:jc w:val="both"/>
      </w:pPr>
      <w:r w:rsidRPr="00C13ACB">
        <w:t>Shade cloth structures constructed for nursery or agricultural purposes, not including service sys</w:t>
      </w:r>
      <w:r w:rsidRPr="00C13ACB">
        <w:softHyphen/>
        <w:t>tems;</w:t>
      </w:r>
    </w:p>
    <w:p w14:paraId="5509D987" w14:textId="77777777" w:rsidR="00C13ACB" w:rsidRPr="00C13ACB" w:rsidRDefault="00C13ACB" w:rsidP="00C13ACB">
      <w:pPr>
        <w:widowControl w:val="0"/>
        <w:numPr>
          <w:ilvl w:val="0"/>
          <w:numId w:val="7"/>
        </w:numPr>
        <w:autoSpaceDE w:val="0"/>
        <w:autoSpaceDN w:val="0"/>
        <w:adjustRightInd w:val="0"/>
        <w:spacing w:line="276" w:lineRule="auto"/>
        <w:jc w:val="both"/>
      </w:pPr>
      <w:r w:rsidRPr="00C13ACB">
        <w:t>Window awnings supported by an exterior wall projecting more than 54 inches (1372 mm) from the exterior wall and require additional sup</w:t>
      </w:r>
      <w:r w:rsidRPr="00C13ACB">
        <w:softHyphen/>
        <w:t>port;</w:t>
      </w:r>
    </w:p>
    <w:p w14:paraId="75EAEF59" w14:textId="77777777" w:rsidR="00C13ACB" w:rsidRDefault="00C13ACB" w:rsidP="00C13ACB">
      <w:pPr>
        <w:widowControl w:val="0"/>
        <w:numPr>
          <w:ilvl w:val="0"/>
          <w:numId w:val="7"/>
        </w:numPr>
        <w:autoSpaceDE w:val="0"/>
        <w:autoSpaceDN w:val="0"/>
        <w:adjustRightInd w:val="0"/>
        <w:spacing w:line="276" w:lineRule="auto"/>
        <w:jc w:val="both"/>
      </w:pPr>
      <w:r w:rsidRPr="00C13ACB">
        <w:t>Non-fixed and movable fixtures, cases, racks, counters and partitions over 5 feet 9 inches (1753 mm) in height.</w:t>
      </w:r>
    </w:p>
    <w:p w14:paraId="50ED2B55" w14:textId="77777777" w:rsidR="00D5507B" w:rsidRPr="00C13ACB" w:rsidRDefault="00D5507B" w:rsidP="00C13ACB">
      <w:pPr>
        <w:widowControl w:val="0"/>
        <w:numPr>
          <w:ilvl w:val="0"/>
          <w:numId w:val="7"/>
        </w:numPr>
        <w:autoSpaceDE w:val="0"/>
        <w:autoSpaceDN w:val="0"/>
        <w:adjustRightInd w:val="0"/>
        <w:spacing w:line="276" w:lineRule="auto"/>
        <w:jc w:val="both"/>
      </w:pPr>
      <w:r>
        <w:t>Interior Remodels – Framing, Electrical, Plumbing, HVAC, Concrete</w:t>
      </w:r>
    </w:p>
    <w:p w14:paraId="35A43B6A" w14:textId="77777777" w:rsidR="00C13ACB" w:rsidRPr="00C13ACB" w:rsidRDefault="00C13ACB" w:rsidP="00C13ACB">
      <w:pPr>
        <w:ind w:left="720"/>
        <w:jc w:val="both"/>
      </w:pPr>
      <w:r w:rsidRPr="00C13ACB">
        <w:t xml:space="preserve"> </w:t>
      </w:r>
    </w:p>
    <w:p w14:paraId="78881BAF" w14:textId="6D18410C" w:rsidR="00C13ACB" w:rsidRDefault="00C13ACB" w:rsidP="00C13ACB">
      <w:pPr>
        <w:numPr>
          <w:ilvl w:val="0"/>
          <w:numId w:val="10"/>
        </w:numPr>
        <w:jc w:val="both"/>
      </w:pPr>
      <w:r w:rsidRPr="00C13ACB">
        <w:t xml:space="preserve"> </w:t>
      </w:r>
      <w:r w:rsidRPr="00CC5C5B">
        <w:rPr>
          <w:u w:val="single"/>
        </w:rPr>
        <w:t>International Residential Code</w:t>
      </w:r>
      <w:r w:rsidRPr="00C13ACB">
        <w:t xml:space="preserve"> - In addition to permits per Section 105 the City of </w:t>
      </w:r>
      <w:r w:rsidR="004675D6">
        <w:t>Payne Springs</w:t>
      </w:r>
      <w:r w:rsidRPr="00C13ACB">
        <w:t xml:space="preserve"> requires permits on the following:  </w:t>
      </w:r>
      <w:r w:rsidRPr="00C13ACB">
        <w:tab/>
        <w:t xml:space="preserve"> </w:t>
      </w:r>
    </w:p>
    <w:p w14:paraId="189B0209" w14:textId="77777777" w:rsidR="00CC5C5B" w:rsidRPr="00C13ACB" w:rsidRDefault="00CC5C5B" w:rsidP="00CC5C5B">
      <w:pPr>
        <w:ind w:left="720"/>
        <w:jc w:val="both"/>
      </w:pPr>
    </w:p>
    <w:p w14:paraId="0DA9D7AF" w14:textId="2D885107" w:rsidR="00C13ACB" w:rsidRPr="00C13ACB" w:rsidRDefault="00C13ACB" w:rsidP="0020361C">
      <w:pPr>
        <w:widowControl w:val="0"/>
        <w:numPr>
          <w:ilvl w:val="0"/>
          <w:numId w:val="8"/>
        </w:numPr>
        <w:tabs>
          <w:tab w:val="left" w:pos="768"/>
        </w:tabs>
        <w:autoSpaceDE w:val="0"/>
        <w:autoSpaceDN w:val="0"/>
        <w:adjustRightInd w:val="0"/>
        <w:jc w:val="both"/>
      </w:pPr>
      <w:r w:rsidRPr="00C13ACB">
        <w:t xml:space="preserve">One-story detached accessory structures used as </w:t>
      </w:r>
      <w:r w:rsidR="004675D6">
        <w:t>Payne Springs</w:t>
      </w:r>
      <w:r w:rsidRPr="00C13ACB">
        <w:t xml:space="preserve"> and storage sheds, playhouses and similar use; </w:t>
      </w:r>
    </w:p>
    <w:p w14:paraId="47C401D5" w14:textId="77777777" w:rsidR="00C13ACB" w:rsidRPr="00C13ACB" w:rsidRDefault="00C13ACB" w:rsidP="0020361C">
      <w:pPr>
        <w:widowControl w:val="0"/>
        <w:numPr>
          <w:ilvl w:val="0"/>
          <w:numId w:val="8"/>
        </w:numPr>
        <w:tabs>
          <w:tab w:val="left" w:pos="768"/>
        </w:tabs>
        <w:autoSpaceDE w:val="0"/>
        <w:autoSpaceDN w:val="0"/>
        <w:adjustRightInd w:val="0"/>
        <w:jc w:val="both"/>
      </w:pPr>
      <w:r w:rsidRPr="00C13ACB">
        <w:t xml:space="preserve">Fences  exceeding 2 feet in height; </w:t>
      </w:r>
    </w:p>
    <w:p w14:paraId="45871721" w14:textId="77777777" w:rsidR="00C13ACB" w:rsidRPr="00C13ACB" w:rsidRDefault="00C13ACB" w:rsidP="00123F52">
      <w:pPr>
        <w:widowControl w:val="0"/>
        <w:numPr>
          <w:ilvl w:val="0"/>
          <w:numId w:val="8"/>
        </w:numPr>
        <w:tabs>
          <w:tab w:val="left" w:pos="768"/>
        </w:tabs>
        <w:autoSpaceDE w:val="0"/>
        <w:autoSpaceDN w:val="0"/>
        <w:adjustRightInd w:val="0"/>
        <w:jc w:val="both"/>
      </w:pPr>
      <w:r w:rsidRPr="00C13ACB">
        <w:t>Retaining walls  over 4 feet (1219 mm) in height measured from the bottom of the footing to the top of the wall;</w:t>
      </w:r>
    </w:p>
    <w:p w14:paraId="6A8F2327" w14:textId="77777777" w:rsidR="00C13ACB" w:rsidRPr="00C13ACB" w:rsidRDefault="00C13ACB" w:rsidP="00123F52">
      <w:pPr>
        <w:widowControl w:val="0"/>
        <w:numPr>
          <w:ilvl w:val="0"/>
          <w:numId w:val="8"/>
        </w:numPr>
        <w:tabs>
          <w:tab w:val="left" w:pos="768"/>
        </w:tabs>
        <w:autoSpaceDE w:val="0"/>
        <w:autoSpaceDN w:val="0"/>
        <w:adjustRightInd w:val="0"/>
        <w:jc w:val="both"/>
      </w:pPr>
      <w:r w:rsidRPr="00C13ACB">
        <w:t>Water tanks supported directly upon grade if the capacity does exceed 300 gallons  and the ratio of  height to diameter or width exceeds 2 :1;</w:t>
      </w:r>
    </w:p>
    <w:p w14:paraId="10448B07" w14:textId="77777777" w:rsidR="00C13ACB" w:rsidRPr="00C13ACB" w:rsidRDefault="00C13ACB" w:rsidP="00123F52">
      <w:pPr>
        <w:widowControl w:val="0"/>
        <w:numPr>
          <w:ilvl w:val="0"/>
          <w:numId w:val="8"/>
        </w:numPr>
        <w:tabs>
          <w:tab w:val="left" w:pos="768"/>
        </w:tabs>
        <w:autoSpaceDE w:val="0"/>
        <w:autoSpaceDN w:val="0"/>
        <w:adjustRightInd w:val="0"/>
        <w:jc w:val="both"/>
      </w:pPr>
      <w:r w:rsidRPr="00C13ACB">
        <w:t>Sidewalks and driveways;</w:t>
      </w:r>
    </w:p>
    <w:p w14:paraId="309648B0" w14:textId="41EC60F0" w:rsidR="0020361C" w:rsidRDefault="00C13ACB" w:rsidP="00123F52">
      <w:pPr>
        <w:widowControl w:val="0"/>
        <w:numPr>
          <w:ilvl w:val="0"/>
          <w:numId w:val="8"/>
        </w:numPr>
        <w:tabs>
          <w:tab w:val="left" w:pos="768"/>
        </w:tabs>
        <w:autoSpaceDE w:val="0"/>
        <w:autoSpaceDN w:val="0"/>
        <w:adjustRightInd w:val="0"/>
        <w:jc w:val="both"/>
      </w:pPr>
      <w:r w:rsidRPr="00C13ACB">
        <w:t xml:space="preserve">Window awnings supported by an exterior wall </w:t>
      </w:r>
      <w:r w:rsidR="006639FD" w:rsidRPr="00C13ACB">
        <w:t>projecting more</w:t>
      </w:r>
      <w:r w:rsidRPr="00C13ACB">
        <w:t xml:space="preserve"> than 54 inches (1372 mm) from </w:t>
      </w:r>
      <w:r w:rsidR="00623170" w:rsidRPr="00C13ACB">
        <w:t>the exterior</w:t>
      </w:r>
      <w:r w:rsidRPr="00C13ACB">
        <w:t xml:space="preserve"> wall and do not require additional support.</w:t>
      </w:r>
    </w:p>
    <w:p w14:paraId="106F43CF" w14:textId="77777777" w:rsidR="0020361C" w:rsidRPr="0020361C" w:rsidRDefault="0020361C" w:rsidP="00123F52">
      <w:pPr>
        <w:widowControl w:val="0"/>
        <w:numPr>
          <w:ilvl w:val="0"/>
          <w:numId w:val="8"/>
        </w:numPr>
        <w:tabs>
          <w:tab w:val="left" w:pos="768"/>
        </w:tabs>
        <w:autoSpaceDE w:val="0"/>
        <w:autoSpaceDN w:val="0"/>
        <w:adjustRightInd w:val="0"/>
        <w:jc w:val="both"/>
      </w:pPr>
      <w:r w:rsidRPr="0020361C">
        <w:t>Interior Remodels – Framing, Electrical, Plumbing, HVAC, Concrete</w:t>
      </w:r>
    </w:p>
    <w:p w14:paraId="5FC9A1E6" w14:textId="3BCA8FF4" w:rsidR="00123F52" w:rsidRDefault="00123F52" w:rsidP="00123F52">
      <w:pPr>
        <w:pStyle w:val="ListParagraph"/>
        <w:widowControl w:val="0"/>
        <w:numPr>
          <w:ilvl w:val="0"/>
          <w:numId w:val="10"/>
        </w:numPr>
        <w:autoSpaceDE w:val="0"/>
        <w:autoSpaceDN w:val="0"/>
        <w:adjustRightInd w:val="0"/>
        <w:spacing w:before="91"/>
        <w:jc w:val="both"/>
        <w:rPr>
          <w:rFonts w:ascii="Times New Roman" w:eastAsia="Times New Roman" w:hAnsi="Times New Roman"/>
          <w:sz w:val="20"/>
          <w:szCs w:val="20"/>
        </w:rPr>
      </w:pPr>
      <w:r w:rsidRPr="00123F52">
        <w:rPr>
          <w:rFonts w:ascii="Times New Roman" w:eastAsia="Times New Roman" w:hAnsi="Times New Roman"/>
          <w:sz w:val="20"/>
          <w:szCs w:val="20"/>
          <w:u w:val="single"/>
        </w:rPr>
        <w:lastRenderedPageBreak/>
        <w:t>Contractor Registration</w:t>
      </w:r>
      <w:r>
        <w:rPr>
          <w:rFonts w:ascii="Times New Roman" w:eastAsia="Times New Roman" w:hAnsi="Times New Roman"/>
          <w:sz w:val="20"/>
          <w:szCs w:val="20"/>
        </w:rPr>
        <w:t xml:space="preserve"> -  </w:t>
      </w:r>
      <w:r w:rsidRPr="00123F52">
        <w:rPr>
          <w:rFonts w:ascii="Times New Roman" w:eastAsia="Times New Roman" w:hAnsi="Times New Roman"/>
          <w:sz w:val="20"/>
          <w:szCs w:val="20"/>
        </w:rPr>
        <w:t xml:space="preserve">Any firm, business, individual or organization obtaining a permit related to the building, mechanical, plumbing or electrical provisions of the City of </w:t>
      </w:r>
      <w:r>
        <w:rPr>
          <w:rFonts w:ascii="Times New Roman" w:eastAsia="Times New Roman" w:hAnsi="Times New Roman"/>
          <w:sz w:val="20"/>
          <w:szCs w:val="20"/>
        </w:rPr>
        <w:t>Payne Spring’s</w:t>
      </w:r>
      <w:r w:rsidRPr="00123F52">
        <w:rPr>
          <w:rFonts w:ascii="Times New Roman" w:eastAsia="Times New Roman" w:hAnsi="Times New Roman"/>
          <w:sz w:val="20"/>
          <w:szCs w:val="20"/>
        </w:rPr>
        <w:t xml:space="preserve"> Codes shall have on file a valid Contractor Registration with </w:t>
      </w:r>
      <w:r>
        <w:rPr>
          <w:rFonts w:ascii="Times New Roman" w:eastAsia="Times New Roman" w:hAnsi="Times New Roman"/>
          <w:sz w:val="20"/>
          <w:szCs w:val="20"/>
        </w:rPr>
        <w:t>the following requirements:</w:t>
      </w:r>
    </w:p>
    <w:p w14:paraId="5B7BE9F0" w14:textId="77777777" w:rsidR="00123F52" w:rsidRDefault="00123F52" w:rsidP="00123F52">
      <w:pPr>
        <w:pStyle w:val="ListParagraph"/>
        <w:widowControl w:val="0"/>
        <w:autoSpaceDE w:val="0"/>
        <w:autoSpaceDN w:val="0"/>
        <w:adjustRightInd w:val="0"/>
        <w:spacing w:before="91"/>
        <w:jc w:val="both"/>
        <w:rPr>
          <w:rFonts w:ascii="Times New Roman" w:eastAsia="Times New Roman" w:hAnsi="Times New Roman"/>
          <w:sz w:val="20"/>
          <w:szCs w:val="20"/>
        </w:rPr>
      </w:pPr>
    </w:p>
    <w:p w14:paraId="29081E9C" w14:textId="77777777" w:rsidR="008252DB" w:rsidRDefault="008252DB" w:rsidP="00123F52">
      <w:pPr>
        <w:pStyle w:val="ListParagraph"/>
        <w:widowControl w:val="0"/>
        <w:numPr>
          <w:ilvl w:val="1"/>
          <w:numId w:val="10"/>
        </w:numPr>
        <w:autoSpaceDE w:val="0"/>
        <w:autoSpaceDN w:val="0"/>
        <w:adjustRightInd w:val="0"/>
        <w:spacing w:before="91"/>
        <w:jc w:val="both"/>
        <w:rPr>
          <w:rFonts w:ascii="Times New Roman" w:eastAsia="Times New Roman" w:hAnsi="Times New Roman"/>
          <w:sz w:val="20"/>
          <w:szCs w:val="20"/>
        </w:rPr>
        <w:sectPr w:rsidR="008252DB" w:rsidSect="00F10F92">
          <w:type w:val="continuous"/>
          <w:pgSz w:w="12240" w:h="15840" w:code="1"/>
          <w:pgMar w:top="1260" w:right="994" w:bottom="450" w:left="1080" w:header="0" w:footer="317" w:gutter="0"/>
          <w:cols w:space="720"/>
          <w:titlePg/>
          <w:docGrid w:linePitch="272"/>
        </w:sectPr>
      </w:pPr>
    </w:p>
    <w:p w14:paraId="2D759381" w14:textId="5731B561" w:rsidR="00123F52" w:rsidRDefault="00123F52" w:rsidP="00123F52">
      <w:pPr>
        <w:pStyle w:val="ListParagraph"/>
        <w:widowControl w:val="0"/>
        <w:numPr>
          <w:ilvl w:val="1"/>
          <w:numId w:val="10"/>
        </w:numPr>
        <w:autoSpaceDE w:val="0"/>
        <w:autoSpaceDN w:val="0"/>
        <w:adjustRightInd w:val="0"/>
        <w:spacing w:before="91"/>
        <w:jc w:val="both"/>
        <w:rPr>
          <w:rFonts w:ascii="Times New Roman" w:eastAsia="Times New Roman" w:hAnsi="Times New Roman"/>
          <w:sz w:val="20"/>
          <w:szCs w:val="20"/>
        </w:rPr>
      </w:pPr>
      <w:r>
        <w:rPr>
          <w:rFonts w:ascii="Times New Roman" w:eastAsia="Times New Roman" w:hAnsi="Times New Roman"/>
          <w:sz w:val="20"/>
          <w:szCs w:val="20"/>
        </w:rPr>
        <w:t>Registration Form</w:t>
      </w:r>
    </w:p>
    <w:p w14:paraId="3A5C60D8" w14:textId="04FC1EAE" w:rsidR="008252DB" w:rsidRDefault="008252DB" w:rsidP="00123F52">
      <w:pPr>
        <w:pStyle w:val="ListParagraph"/>
        <w:widowControl w:val="0"/>
        <w:numPr>
          <w:ilvl w:val="1"/>
          <w:numId w:val="10"/>
        </w:numPr>
        <w:autoSpaceDE w:val="0"/>
        <w:autoSpaceDN w:val="0"/>
        <w:adjustRightInd w:val="0"/>
        <w:spacing w:before="91"/>
        <w:jc w:val="both"/>
        <w:rPr>
          <w:rFonts w:ascii="Times New Roman" w:eastAsia="Times New Roman" w:hAnsi="Times New Roman"/>
          <w:sz w:val="20"/>
          <w:szCs w:val="20"/>
        </w:rPr>
      </w:pPr>
      <w:r>
        <w:rPr>
          <w:rFonts w:ascii="Times New Roman" w:eastAsia="Times New Roman" w:hAnsi="Times New Roman"/>
          <w:sz w:val="20"/>
          <w:szCs w:val="20"/>
        </w:rPr>
        <w:t>Registration Fee</w:t>
      </w:r>
    </w:p>
    <w:p w14:paraId="65014F77" w14:textId="3E4067E5" w:rsidR="00123F52" w:rsidRDefault="00123F52" w:rsidP="00123F52">
      <w:pPr>
        <w:pStyle w:val="ListParagraph"/>
        <w:widowControl w:val="0"/>
        <w:numPr>
          <w:ilvl w:val="1"/>
          <w:numId w:val="10"/>
        </w:numPr>
        <w:autoSpaceDE w:val="0"/>
        <w:autoSpaceDN w:val="0"/>
        <w:adjustRightInd w:val="0"/>
        <w:spacing w:before="91"/>
        <w:jc w:val="both"/>
        <w:rPr>
          <w:rFonts w:ascii="Times New Roman" w:eastAsia="Times New Roman" w:hAnsi="Times New Roman"/>
          <w:sz w:val="20"/>
          <w:szCs w:val="20"/>
        </w:rPr>
      </w:pPr>
      <w:r>
        <w:rPr>
          <w:rFonts w:ascii="Times New Roman" w:eastAsia="Times New Roman" w:hAnsi="Times New Roman"/>
          <w:sz w:val="20"/>
          <w:szCs w:val="20"/>
        </w:rPr>
        <w:t>Copy of DL or ID</w:t>
      </w:r>
    </w:p>
    <w:p w14:paraId="47DE913C" w14:textId="38012075" w:rsidR="00123F52" w:rsidRDefault="00123F52" w:rsidP="00123F52">
      <w:pPr>
        <w:pStyle w:val="ListParagraph"/>
        <w:widowControl w:val="0"/>
        <w:numPr>
          <w:ilvl w:val="1"/>
          <w:numId w:val="10"/>
        </w:numPr>
        <w:autoSpaceDE w:val="0"/>
        <w:autoSpaceDN w:val="0"/>
        <w:adjustRightInd w:val="0"/>
        <w:spacing w:before="91"/>
        <w:jc w:val="both"/>
        <w:rPr>
          <w:rFonts w:ascii="Times New Roman" w:eastAsia="Times New Roman" w:hAnsi="Times New Roman"/>
          <w:sz w:val="20"/>
          <w:szCs w:val="20"/>
        </w:rPr>
      </w:pPr>
      <w:r>
        <w:rPr>
          <w:rFonts w:ascii="Times New Roman" w:eastAsia="Times New Roman" w:hAnsi="Times New Roman"/>
          <w:sz w:val="20"/>
          <w:szCs w:val="20"/>
        </w:rPr>
        <w:t xml:space="preserve">Copy of Trade License </w:t>
      </w:r>
    </w:p>
    <w:p w14:paraId="40768ADB" w14:textId="23780197" w:rsidR="00123F52" w:rsidRPr="00123F52" w:rsidRDefault="00123F52" w:rsidP="00123F52">
      <w:pPr>
        <w:pStyle w:val="ListParagraph"/>
        <w:widowControl w:val="0"/>
        <w:numPr>
          <w:ilvl w:val="1"/>
          <w:numId w:val="10"/>
        </w:numPr>
        <w:autoSpaceDE w:val="0"/>
        <w:autoSpaceDN w:val="0"/>
        <w:adjustRightInd w:val="0"/>
        <w:spacing w:before="91"/>
        <w:jc w:val="both"/>
        <w:rPr>
          <w:rFonts w:ascii="Times New Roman" w:eastAsia="Times New Roman" w:hAnsi="Times New Roman"/>
          <w:sz w:val="20"/>
          <w:szCs w:val="20"/>
        </w:rPr>
      </w:pPr>
      <w:r>
        <w:rPr>
          <w:rFonts w:ascii="Times New Roman" w:eastAsia="Times New Roman" w:hAnsi="Times New Roman"/>
          <w:sz w:val="20"/>
          <w:szCs w:val="20"/>
        </w:rPr>
        <w:t>Proo</w:t>
      </w:r>
      <w:r w:rsidR="002E4C6A">
        <w:rPr>
          <w:rFonts w:ascii="Times New Roman" w:eastAsia="Times New Roman" w:hAnsi="Times New Roman"/>
          <w:sz w:val="20"/>
          <w:szCs w:val="20"/>
        </w:rPr>
        <w:t>f of liability insurance policy</w:t>
      </w:r>
      <w:r w:rsidR="008252DB">
        <w:rPr>
          <w:rFonts w:ascii="Times New Roman" w:eastAsia="Times New Roman" w:hAnsi="Times New Roman"/>
          <w:sz w:val="20"/>
          <w:szCs w:val="20"/>
        </w:rPr>
        <w:t>.</w:t>
      </w:r>
    </w:p>
    <w:p w14:paraId="6CB3728E" w14:textId="77777777" w:rsidR="008252DB" w:rsidRDefault="008252DB" w:rsidP="00C13ACB">
      <w:pPr>
        <w:widowControl w:val="0"/>
        <w:autoSpaceDE w:val="0"/>
        <w:autoSpaceDN w:val="0"/>
        <w:adjustRightInd w:val="0"/>
        <w:spacing w:before="91" w:line="276" w:lineRule="auto"/>
        <w:ind w:left="360"/>
        <w:jc w:val="both"/>
        <w:rPr>
          <w:b/>
        </w:rPr>
        <w:sectPr w:rsidR="008252DB" w:rsidSect="008252DB">
          <w:type w:val="continuous"/>
          <w:pgSz w:w="12240" w:h="15840" w:code="1"/>
          <w:pgMar w:top="1260" w:right="994" w:bottom="450" w:left="1080" w:header="0" w:footer="317" w:gutter="0"/>
          <w:cols w:num="2" w:space="720"/>
          <w:titlePg/>
          <w:docGrid w:linePitch="272"/>
        </w:sectPr>
      </w:pPr>
    </w:p>
    <w:p w14:paraId="3B3EB130" w14:textId="032F8040" w:rsidR="008252DB" w:rsidRPr="008252DB" w:rsidRDefault="008252DB" w:rsidP="00C13ACB">
      <w:pPr>
        <w:widowControl w:val="0"/>
        <w:autoSpaceDE w:val="0"/>
        <w:autoSpaceDN w:val="0"/>
        <w:adjustRightInd w:val="0"/>
        <w:spacing w:before="91" w:line="276" w:lineRule="auto"/>
        <w:ind w:left="360"/>
        <w:jc w:val="both"/>
      </w:pPr>
      <w:r>
        <w:t>Plumbing and electrical contractors are exempt from the registration fee but must comply with all other requirements</w:t>
      </w:r>
      <w:r w:rsidR="002E4C6A">
        <w:t xml:space="preserve"> and must have a minimum insurance policy amount of one million dollars. </w:t>
      </w:r>
      <w:r>
        <w:t xml:space="preserve"> </w:t>
      </w:r>
    </w:p>
    <w:p w14:paraId="178914B3" w14:textId="378B0E61" w:rsidR="00C13ACB" w:rsidRDefault="00123F52" w:rsidP="008252DB">
      <w:pPr>
        <w:widowControl w:val="0"/>
        <w:autoSpaceDE w:val="0"/>
        <w:autoSpaceDN w:val="0"/>
        <w:adjustRightInd w:val="0"/>
        <w:spacing w:before="91" w:line="276" w:lineRule="auto"/>
        <w:jc w:val="both"/>
      </w:pPr>
      <w:r>
        <w:rPr>
          <w:b/>
        </w:rPr>
        <w:t>(D</w:t>
      </w:r>
      <w:r w:rsidR="00C13ACB" w:rsidRPr="00C13ACB">
        <w:rPr>
          <w:b/>
        </w:rPr>
        <w:t>-N)</w:t>
      </w:r>
      <w:r w:rsidR="00C13ACB">
        <w:t xml:space="preserve">      Reserved for future use</w:t>
      </w:r>
    </w:p>
    <w:p w14:paraId="00EBC8DC" w14:textId="77777777" w:rsidR="00750AC7" w:rsidRPr="00117851" w:rsidRDefault="00750AC7" w:rsidP="00750AC7">
      <w:pPr>
        <w:jc w:val="both"/>
        <w:rPr>
          <w:highlight w:val="yellow"/>
        </w:rPr>
      </w:pPr>
    </w:p>
    <w:p w14:paraId="70854B61" w14:textId="7A84419E" w:rsidR="00750AC7" w:rsidRPr="00750AC7" w:rsidRDefault="00750AC7" w:rsidP="00750AC7">
      <w:pPr>
        <w:jc w:val="both"/>
      </w:pPr>
      <w:r w:rsidRPr="00750AC7">
        <w:rPr>
          <w:b/>
          <w:bCs/>
          <w:smallCaps/>
        </w:rPr>
        <w:t>S</w:t>
      </w:r>
      <w:r>
        <w:rPr>
          <w:b/>
          <w:bCs/>
        </w:rPr>
        <w:t>ection</w:t>
      </w:r>
      <w:r w:rsidRPr="00750AC7">
        <w:rPr>
          <w:b/>
          <w:bCs/>
          <w:smallCaps/>
        </w:rPr>
        <w:t xml:space="preserve"> </w:t>
      </w:r>
      <w:r>
        <w:rPr>
          <w:b/>
          <w:bCs/>
        </w:rPr>
        <w:t>3</w:t>
      </w:r>
      <w:r w:rsidRPr="00750AC7">
        <w:rPr>
          <w:b/>
          <w:bCs/>
        </w:rPr>
        <w:t>.</w:t>
      </w:r>
      <w:r w:rsidRPr="00750AC7">
        <w:t xml:space="preserve">  It is further ordained that the </w:t>
      </w:r>
      <w:r w:rsidR="00CB6D0E">
        <w:t>2018</w:t>
      </w:r>
      <w:r w:rsidRPr="00750AC7">
        <w:t xml:space="preserve"> International Codes</w:t>
      </w:r>
      <w:r w:rsidR="00AD0E48">
        <w:t>, including amendments by the International Code Council, Inc.,</w:t>
      </w:r>
      <w:r w:rsidR="009D063E">
        <w:t xml:space="preserve"> and the 2017 National Electric Code</w:t>
      </w:r>
      <w:r w:rsidRPr="00750AC7">
        <w:t xml:space="preserve"> </w:t>
      </w:r>
      <w:r w:rsidR="00AD0E48">
        <w:t xml:space="preserve">be </w:t>
      </w:r>
      <w:r w:rsidRPr="00750AC7">
        <w:t xml:space="preserve">adopted by reference herein shall include any and all amendments or supplements that may be prepared in the future, thereby, being revised periodically, </w:t>
      </w:r>
      <w:r w:rsidRPr="00750AC7">
        <w:rPr>
          <w:color w:val="221E1F"/>
        </w:rPr>
        <w:t xml:space="preserve">are to be kept on file in the office of the City Secretary and / or Building </w:t>
      </w:r>
      <w:r w:rsidR="006C04BC" w:rsidRPr="00750AC7">
        <w:rPr>
          <w:color w:val="221E1F"/>
        </w:rPr>
        <w:t>Official</w:t>
      </w:r>
      <w:r w:rsidR="006C04BC">
        <w:rPr>
          <w:color w:val="221E1F"/>
        </w:rPr>
        <w:t>.</w:t>
      </w:r>
    </w:p>
    <w:p w14:paraId="44A9AF91" w14:textId="77777777" w:rsidR="00750AC7" w:rsidRDefault="00750AC7" w:rsidP="00750AC7">
      <w:pPr>
        <w:pStyle w:val="body0"/>
        <w:spacing w:before="0" w:after="0"/>
        <w:rPr>
          <w:rFonts w:ascii="Times New Roman" w:hAnsi="Times New Roman" w:cs="Times New Roman"/>
          <w:b/>
          <w:bCs/>
          <w:w w:val="100"/>
        </w:rPr>
      </w:pPr>
    </w:p>
    <w:p w14:paraId="3CC11F46" w14:textId="31C1DD11" w:rsidR="00237058" w:rsidRDefault="00237058" w:rsidP="00750AC7">
      <w:pPr>
        <w:pStyle w:val="body0"/>
        <w:spacing w:before="0" w:after="0"/>
        <w:rPr>
          <w:rFonts w:ascii="Times New Roman" w:hAnsi="Times New Roman" w:cs="Times New Roman"/>
          <w:w w:val="100"/>
        </w:rPr>
      </w:pPr>
      <w:r w:rsidRPr="00824109">
        <w:rPr>
          <w:rFonts w:ascii="Times New Roman" w:hAnsi="Times New Roman" w:cs="Times New Roman"/>
          <w:b/>
          <w:bCs/>
          <w:w w:val="100"/>
        </w:rPr>
        <w:t xml:space="preserve">Section </w:t>
      </w:r>
      <w:r w:rsidR="00750AC7">
        <w:rPr>
          <w:rFonts w:ascii="Times New Roman" w:hAnsi="Times New Roman" w:cs="Times New Roman"/>
          <w:b/>
          <w:bCs/>
          <w:w w:val="100"/>
        </w:rPr>
        <w:t>4</w:t>
      </w:r>
      <w:r w:rsidRPr="00824109">
        <w:rPr>
          <w:rFonts w:ascii="Times New Roman" w:hAnsi="Times New Roman" w:cs="Times New Roman"/>
          <w:b/>
          <w:bCs/>
          <w:w w:val="100"/>
        </w:rPr>
        <w:t>.</w:t>
      </w:r>
      <w:r w:rsidRPr="00824109">
        <w:rPr>
          <w:rFonts w:ascii="Times New Roman" w:hAnsi="Times New Roman" w:cs="Times New Roman"/>
          <w:w w:val="100"/>
        </w:rPr>
        <w:t xml:space="preserve"> That</w:t>
      </w:r>
      <w:r>
        <w:rPr>
          <w:rFonts w:ascii="Times New Roman" w:hAnsi="Times New Roman" w:cs="Times New Roman"/>
          <w:w w:val="100"/>
        </w:rPr>
        <w:t xml:space="preserve"> </w:t>
      </w:r>
      <w:r w:rsidRPr="00824109">
        <w:rPr>
          <w:rFonts w:ascii="Times New Roman" w:hAnsi="Times New Roman" w:cs="Times New Roman"/>
          <w:w w:val="100"/>
        </w:rPr>
        <w:t>all other ordinances</w:t>
      </w:r>
      <w:r w:rsidR="003C1B16">
        <w:rPr>
          <w:rFonts w:ascii="Times New Roman" w:hAnsi="Times New Roman" w:cs="Times New Roman"/>
          <w:w w:val="100"/>
        </w:rPr>
        <w:t xml:space="preserve">, Code of </w:t>
      </w:r>
      <w:r w:rsidR="006C04BC">
        <w:rPr>
          <w:rFonts w:ascii="Times New Roman" w:hAnsi="Times New Roman" w:cs="Times New Roman"/>
          <w:w w:val="100"/>
        </w:rPr>
        <w:t>Ordinances,</w:t>
      </w:r>
      <w:r w:rsidRPr="00824109">
        <w:rPr>
          <w:rFonts w:ascii="Times New Roman" w:hAnsi="Times New Roman" w:cs="Times New Roman"/>
          <w:w w:val="100"/>
        </w:rPr>
        <w:t xml:space="preserve"> or parts of laws in conflict herewith are hereby repealed.</w:t>
      </w:r>
    </w:p>
    <w:p w14:paraId="57D992DA" w14:textId="77777777" w:rsidR="00750AC7" w:rsidRPr="00824109" w:rsidRDefault="00750AC7" w:rsidP="00750AC7">
      <w:pPr>
        <w:pStyle w:val="body0"/>
        <w:spacing w:before="0" w:after="0"/>
        <w:rPr>
          <w:rFonts w:ascii="Times New Roman" w:hAnsi="Times New Roman" w:cs="Times New Roman"/>
          <w:w w:val="100"/>
        </w:rPr>
      </w:pPr>
    </w:p>
    <w:p w14:paraId="50E3878A" w14:textId="338E8A78" w:rsidR="00237058" w:rsidRPr="00824109" w:rsidRDefault="00237058" w:rsidP="00237058">
      <w:pPr>
        <w:pStyle w:val="body0"/>
        <w:rPr>
          <w:rFonts w:ascii="Times New Roman" w:hAnsi="Times New Roman" w:cs="Times New Roman"/>
          <w:w w:val="100"/>
        </w:rPr>
      </w:pPr>
      <w:r w:rsidRPr="00824109">
        <w:rPr>
          <w:rFonts w:ascii="Times New Roman" w:hAnsi="Times New Roman" w:cs="Times New Roman"/>
          <w:b/>
          <w:bCs/>
          <w:w w:val="100"/>
        </w:rPr>
        <w:t xml:space="preserve">Section </w:t>
      </w:r>
      <w:r w:rsidR="00750AC7">
        <w:rPr>
          <w:rFonts w:ascii="Times New Roman" w:hAnsi="Times New Roman" w:cs="Times New Roman"/>
          <w:b/>
          <w:bCs/>
          <w:w w:val="100"/>
        </w:rPr>
        <w:t>5</w:t>
      </w:r>
      <w:r w:rsidRPr="00824109">
        <w:rPr>
          <w:rFonts w:ascii="Times New Roman" w:hAnsi="Times New Roman" w:cs="Times New Roman"/>
          <w:b/>
          <w:bCs/>
          <w:w w:val="100"/>
        </w:rPr>
        <w:t>.</w:t>
      </w:r>
      <w:r w:rsidRPr="00824109">
        <w:rPr>
          <w:rFonts w:ascii="Times New Roman" w:hAnsi="Times New Roman" w:cs="Times New Roman"/>
          <w:w w:val="100"/>
        </w:rPr>
        <w:t xml:space="preserve"> That if any section, subsection, sentence, clause or phrase of this legislation is, for any reason, held to be unconstitutional, such decision shall not affect the validity of the remaining portions of this ordinance. The </w:t>
      </w:r>
      <w:r w:rsidR="004675D6">
        <w:rPr>
          <w:rStyle w:val="smallcaps"/>
          <w:rFonts w:ascii="Times New Roman" w:hAnsi="Times New Roman" w:cs="Times New Roman"/>
          <w:b w:val="0"/>
          <w:smallCaps w:val="0"/>
          <w:sz w:val="20"/>
        </w:rPr>
        <w:t>Payne Springs</w:t>
      </w:r>
      <w:r w:rsidR="002242C4" w:rsidRPr="00750AC7">
        <w:rPr>
          <w:rStyle w:val="smallcaps"/>
          <w:rFonts w:ascii="Times New Roman" w:hAnsi="Times New Roman" w:cs="Times New Roman"/>
          <w:b w:val="0"/>
          <w:smallCaps w:val="0"/>
          <w:sz w:val="20"/>
        </w:rPr>
        <w:t xml:space="preserve"> City Council</w:t>
      </w:r>
      <w:r w:rsidRPr="00824109">
        <w:rPr>
          <w:rStyle w:val="smallcaps"/>
          <w:rFonts w:ascii="Times New Roman" w:hAnsi="Times New Roman" w:cs="Times New Roman"/>
        </w:rPr>
        <w:t xml:space="preserve"> </w:t>
      </w:r>
      <w:r w:rsidRPr="00824109">
        <w:rPr>
          <w:rFonts w:ascii="Times New Roman" w:hAnsi="Times New Roman" w:cs="Times New Roman"/>
          <w:w w:val="100"/>
        </w:rPr>
        <w:t>hereby declares that it would have passed this law, and each section, subsection, clause or phrase thereof, irrespective of the fact that any one or more sections, subsections, sentences, clauses and phrases be declared unconstitutional.</w:t>
      </w:r>
    </w:p>
    <w:p w14:paraId="43D3AAE0" w14:textId="77777777" w:rsidR="00237058" w:rsidRDefault="00237058" w:rsidP="00237058">
      <w:pPr>
        <w:pStyle w:val="body0"/>
        <w:rPr>
          <w:rFonts w:ascii="Times New Roman" w:hAnsi="Times New Roman" w:cs="Times New Roman"/>
          <w:w w:val="100"/>
        </w:rPr>
      </w:pPr>
      <w:r w:rsidRPr="00824109">
        <w:rPr>
          <w:rFonts w:ascii="Times New Roman" w:hAnsi="Times New Roman" w:cs="Times New Roman"/>
          <w:b/>
          <w:bCs/>
          <w:w w:val="100"/>
        </w:rPr>
        <w:t xml:space="preserve">Section </w:t>
      </w:r>
      <w:r w:rsidR="00750AC7">
        <w:rPr>
          <w:rFonts w:ascii="Times New Roman" w:hAnsi="Times New Roman" w:cs="Times New Roman"/>
          <w:b/>
          <w:bCs/>
          <w:w w:val="100"/>
        </w:rPr>
        <w:t>6</w:t>
      </w:r>
      <w:r w:rsidRPr="00824109">
        <w:rPr>
          <w:rFonts w:ascii="Times New Roman" w:hAnsi="Times New Roman" w:cs="Times New Roman"/>
          <w:b/>
          <w:bCs/>
          <w:w w:val="100"/>
        </w:rPr>
        <w:t>.</w:t>
      </w:r>
      <w:r w:rsidRPr="00824109">
        <w:rPr>
          <w:rFonts w:ascii="Times New Roman" w:hAnsi="Times New Roman" w:cs="Times New Roman"/>
          <w:w w:val="100"/>
        </w:rPr>
        <w:t xml:space="preserve"> That nothing in this legislation or in the Building Code hereby adopted shall be construed to affect any suit or proceeding impending in any court, or any rights acquired, or liability incurred, or any cause or causes of action acquired or existing, under any act or ordinance hereby repealed as cited in Section </w:t>
      </w:r>
      <w:r w:rsidR="00A41383">
        <w:rPr>
          <w:rFonts w:ascii="Times New Roman" w:hAnsi="Times New Roman" w:cs="Times New Roman"/>
          <w:w w:val="100"/>
        </w:rPr>
        <w:t>4</w:t>
      </w:r>
      <w:r w:rsidRPr="00824109">
        <w:rPr>
          <w:rFonts w:ascii="Times New Roman" w:hAnsi="Times New Roman" w:cs="Times New Roman"/>
          <w:w w:val="100"/>
        </w:rPr>
        <w:t xml:space="preserve"> of this law; nor shall any just or legal right or remedy of any character be lost, impaired or affected by this legislation.</w:t>
      </w:r>
    </w:p>
    <w:p w14:paraId="2A4F22E0" w14:textId="77777777" w:rsidR="00750AC7" w:rsidRPr="003C1B16" w:rsidRDefault="00750AC7" w:rsidP="00750AC7">
      <w:pPr>
        <w:jc w:val="both"/>
      </w:pPr>
      <w:r w:rsidRPr="00966571">
        <w:rPr>
          <w:b/>
          <w:bCs/>
        </w:rPr>
        <w:t>Section</w:t>
      </w:r>
      <w:r w:rsidRPr="00966571">
        <w:rPr>
          <w:b/>
          <w:bCs/>
          <w:smallCaps/>
        </w:rPr>
        <w:t xml:space="preserve"> 7.</w:t>
      </w:r>
      <w:r w:rsidRPr="003C1B16">
        <w:rPr>
          <w:caps/>
        </w:rPr>
        <w:t xml:space="preserve"> </w:t>
      </w:r>
      <w:r w:rsidRPr="003C1B16">
        <w:t>Providing for penalties: these Codes shall be controlling in the areas governed and do include certain penalty provisions, which shall be expressly adopted along with any general provisions contained therein. Any person, firm or corporation violating any provision of this ordinance or failing to observe any provision thereof is guilty of a separate offense for each day during which the violation is committed, continued, or permitted, and is punishable by a fine not to exceed  two thousand dollars ($2</w:t>
      </w:r>
      <w:r w:rsidR="00714606">
        <w:t>,</w:t>
      </w:r>
      <w:r w:rsidRPr="003C1B16">
        <w:t>000.00) per offense.</w:t>
      </w:r>
    </w:p>
    <w:p w14:paraId="38F9BA80" w14:textId="77777777" w:rsidR="00750AC7" w:rsidRPr="00117851" w:rsidRDefault="00750AC7" w:rsidP="00714606">
      <w:pPr>
        <w:widowControl w:val="0"/>
        <w:autoSpaceDE w:val="0"/>
        <w:autoSpaceDN w:val="0"/>
        <w:adjustRightInd w:val="0"/>
        <w:jc w:val="both"/>
        <w:rPr>
          <w:rFonts w:ascii="Courier" w:hAnsi="Courier"/>
          <w:color w:val="000000"/>
          <w:sz w:val="24"/>
          <w:szCs w:val="24"/>
          <w:highlight w:val="yellow"/>
        </w:rPr>
      </w:pPr>
    </w:p>
    <w:p w14:paraId="5F749325" w14:textId="7C03A544" w:rsidR="00750AC7" w:rsidRPr="003C1B16" w:rsidRDefault="00750AC7" w:rsidP="00714606">
      <w:pPr>
        <w:widowControl w:val="0"/>
        <w:autoSpaceDE w:val="0"/>
        <w:autoSpaceDN w:val="0"/>
        <w:adjustRightInd w:val="0"/>
        <w:jc w:val="both"/>
        <w:rPr>
          <w:color w:val="000000"/>
          <w:szCs w:val="24"/>
        </w:rPr>
      </w:pPr>
      <w:r w:rsidRPr="003C1B16">
        <w:rPr>
          <w:b/>
          <w:bCs/>
          <w:color w:val="000000"/>
          <w:szCs w:val="24"/>
        </w:rPr>
        <w:t>S</w:t>
      </w:r>
      <w:r>
        <w:rPr>
          <w:b/>
          <w:bCs/>
          <w:color w:val="000000"/>
          <w:szCs w:val="24"/>
        </w:rPr>
        <w:t>ection 8</w:t>
      </w:r>
      <w:r w:rsidRPr="003C1B16">
        <w:rPr>
          <w:b/>
          <w:bCs/>
          <w:color w:val="000000"/>
          <w:szCs w:val="24"/>
        </w:rPr>
        <w:t>.</w:t>
      </w:r>
      <w:r w:rsidRPr="003C1B16">
        <w:rPr>
          <w:color w:val="000000"/>
          <w:szCs w:val="24"/>
        </w:rPr>
        <w:t xml:space="preserve"> The City of </w:t>
      </w:r>
      <w:r w:rsidR="004675D6">
        <w:rPr>
          <w:color w:val="000000"/>
          <w:szCs w:val="24"/>
        </w:rPr>
        <w:t>Payne Springs</w:t>
      </w:r>
      <w:r w:rsidRPr="003C1B16">
        <w:rPr>
          <w:color w:val="000000"/>
          <w:szCs w:val="24"/>
        </w:rPr>
        <w:t xml:space="preserve"> hereby adopts Attachment A attached hereto, incorporated herein and shall allow for future revisions as deemed necessary with approval of </w:t>
      </w:r>
      <w:r w:rsidR="004675D6">
        <w:rPr>
          <w:color w:val="000000"/>
          <w:szCs w:val="24"/>
        </w:rPr>
        <w:t>Payne Springs</w:t>
      </w:r>
      <w:r w:rsidRPr="003C1B16">
        <w:rPr>
          <w:color w:val="000000"/>
          <w:szCs w:val="24"/>
        </w:rPr>
        <w:t xml:space="preserve"> City Council.</w:t>
      </w:r>
    </w:p>
    <w:p w14:paraId="163DD9B2" w14:textId="77777777" w:rsidR="00237058" w:rsidRPr="00824109" w:rsidRDefault="00237058" w:rsidP="00714606">
      <w:pPr>
        <w:pStyle w:val="body0"/>
        <w:rPr>
          <w:rFonts w:ascii="Times New Roman" w:hAnsi="Times New Roman" w:cs="Times New Roman"/>
          <w:w w:val="100"/>
        </w:rPr>
      </w:pPr>
      <w:r w:rsidRPr="00824109">
        <w:rPr>
          <w:rFonts w:ascii="Times New Roman" w:hAnsi="Times New Roman" w:cs="Times New Roman"/>
          <w:b/>
          <w:bCs/>
          <w:w w:val="100"/>
        </w:rPr>
        <w:t xml:space="preserve">Section </w:t>
      </w:r>
      <w:r w:rsidR="00750AC7">
        <w:rPr>
          <w:rFonts w:ascii="Times New Roman" w:hAnsi="Times New Roman" w:cs="Times New Roman"/>
          <w:b/>
          <w:bCs/>
          <w:w w:val="100"/>
        </w:rPr>
        <w:t>9</w:t>
      </w:r>
      <w:r w:rsidRPr="00824109">
        <w:rPr>
          <w:rFonts w:ascii="Times New Roman" w:hAnsi="Times New Roman" w:cs="Times New Roman"/>
          <w:b/>
          <w:bCs/>
          <w:w w:val="100"/>
        </w:rPr>
        <w:t>.</w:t>
      </w:r>
      <w:r w:rsidRPr="00824109">
        <w:rPr>
          <w:rFonts w:ascii="Times New Roman" w:hAnsi="Times New Roman" w:cs="Times New Roman"/>
          <w:w w:val="100"/>
        </w:rPr>
        <w:t xml:space="preserve"> That the </w:t>
      </w:r>
      <w:r w:rsidR="002242C4" w:rsidRPr="00750AC7">
        <w:rPr>
          <w:rStyle w:val="smallcaps"/>
          <w:rFonts w:ascii="Times New Roman" w:hAnsi="Times New Roman" w:cs="Times New Roman"/>
          <w:b w:val="0"/>
          <w:smallCaps w:val="0"/>
          <w:sz w:val="20"/>
        </w:rPr>
        <w:t>City Secretary</w:t>
      </w:r>
      <w:r w:rsidR="002242C4">
        <w:rPr>
          <w:rStyle w:val="smallcaps"/>
          <w:rFonts w:ascii="Times New Roman" w:hAnsi="Times New Roman" w:cs="Times New Roman"/>
          <w:sz w:val="20"/>
        </w:rPr>
        <w:t xml:space="preserve"> </w:t>
      </w:r>
      <w:r w:rsidRPr="00824109">
        <w:rPr>
          <w:rFonts w:ascii="Times New Roman" w:hAnsi="Times New Roman" w:cs="Times New Roman"/>
          <w:w w:val="100"/>
        </w:rPr>
        <w:t xml:space="preserve">is hereby ordered and directed to cause this legislation to be published. </w:t>
      </w:r>
      <w:r w:rsidR="002242C4">
        <w:rPr>
          <w:rFonts w:ascii="Times New Roman" w:hAnsi="Times New Roman" w:cs="Times New Roman"/>
          <w:w w:val="100"/>
        </w:rPr>
        <w:t xml:space="preserve"> </w:t>
      </w:r>
    </w:p>
    <w:p w14:paraId="5DD540AD" w14:textId="77777777" w:rsidR="00237058" w:rsidRPr="00824109" w:rsidRDefault="00237058" w:rsidP="00714606">
      <w:pPr>
        <w:pStyle w:val="body0"/>
        <w:rPr>
          <w:rFonts w:ascii="Times New Roman" w:hAnsi="Times New Roman" w:cs="Times New Roman"/>
          <w:w w:val="100"/>
        </w:rPr>
      </w:pPr>
      <w:r w:rsidRPr="00824109">
        <w:rPr>
          <w:rFonts w:ascii="Times New Roman" w:hAnsi="Times New Roman" w:cs="Times New Roman"/>
          <w:b/>
          <w:bCs/>
          <w:w w:val="100"/>
        </w:rPr>
        <w:t xml:space="preserve">Section </w:t>
      </w:r>
      <w:r w:rsidR="00750AC7">
        <w:rPr>
          <w:rFonts w:ascii="Times New Roman" w:hAnsi="Times New Roman" w:cs="Times New Roman"/>
          <w:b/>
          <w:bCs/>
          <w:w w:val="100"/>
        </w:rPr>
        <w:t>10</w:t>
      </w:r>
      <w:r w:rsidRPr="00824109">
        <w:rPr>
          <w:rFonts w:ascii="Times New Roman" w:hAnsi="Times New Roman" w:cs="Times New Roman"/>
          <w:b/>
          <w:bCs/>
          <w:w w:val="100"/>
        </w:rPr>
        <w:t>.</w:t>
      </w:r>
      <w:r w:rsidRPr="00824109">
        <w:rPr>
          <w:rFonts w:ascii="Times New Roman" w:hAnsi="Times New Roman" w:cs="Times New Roman"/>
          <w:w w:val="100"/>
        </w:rPr>
        <w:t xml:space="preserve"> That this law and the rules, regulations, provisions, requirements, </w:t>
      </w:r>
      <w:r w:rsidR="00714606" w:rsidRPr="00824109">
        <w:rPr>
          <w:rFonts w:ascii="Times New Roman" w:hAnsi="Times New Roman" w:cs="Times New Roman"/>
          <w:w w:val="100"/>
        </w:rPr>
        <w:t>orders,</w:t>
      </w:r>
      <w:r w:rsidRPr="00824109">
        <w:rPr>
          <w:rFonts w:ascii="Times New Roman" w:hAnsi="Times New Roman" w:cs="Times New Roman"/>
          <w:w w:val="100"/>
        </w:rPr>
        <w:t xml:space="preserve"> and matters established and adopted hereby shall take effect and be in full force and effect </w:t>
      </w:r>
      <w:r w:rsidR="003C1B16">
        <w:rPr>
          <w:rFonts w:ascii="Times New Roman" w:hAnsi="Times New Roman" w:cs="Times New Roman"/>
          <w:w w:val="100"/>
        </w:rPr>
        <w:t>f</w:t>
      </w:r>
      <w:r w:rsidRPr="00824109">
        <w:rPr>
          <w:rFonts w:ascii="Times New Roman" w:hAnsi="Times New Roman" w:cs="Times New Roman"/>
          <w:w w:val="100"/>
        </w:rPr>
        <w:t>rom and after the date</w:t>
      </w:r>
      <w:r w:rsidR="003C1B16">
        <w:rPr>
          <w:rFonts w:ascii="Times New Roman" w:hAnsi="Times New Roman" w:cs="Times New Roman"/>
          <w:w w:val="100"/>
        </w:rPr>
        <w:t xml:space="preserve"> of its final passage</w:t>
      </w:r>
      <w:r w:rsidR="002D2576">
        <w:rPr>
          <w:rFonts w:ascii="Times New Roman" w:hAnsi="Times New Roman" w:cs="Times New Roman"/>
          <w:w w:val="100"/>
        </w:rPr>
        <w:t>, adoption</w:t>
      </w:r>
      <w:r w:rsidR="003C1B16">
        <w:rPr>
          <w:rFonts w:ascii="Times New Roman" w:hAnsi="Times New Roman" w:cs="Times New Roman"/>
          <w:w w:val="100"/>
        </w:rPr>
        <w:t xml:space="preserve"> and </w:t>
      </w:r>
      <w:r w:rsidR="002D2576">
        <w:rPr>
          <w:rFonts w:ascii="Times New Roman" w:hAnsi="Times New Roman" w:cs="Times New Roman"/>
          <w:w w:val="100"/>
        </w:rPr>
        <w:t>publication as required by law</w:t>
      </w:r>
      <w:r w:rsidRPr="00824109">
        <w:rPr>
          <w:rFonts w:ascii="Times New Roman" w:hAnsi="Times New Roman" w:cs="Times New Roman"/>
          <w:w w:val="100"/>
        </w:rPr>
        <w:t>.</w:t>
      </w:r>
    </w:p>
    <w:p w14:paraId="591F23D5" w14:textId="77777777" w:rsidR="00117851" w:rsidRPr="00117851" w:rsidRDefault="00117851" w:rsidP="00117851">
      <w:pPr>
        <w:widowControl w:val="0"/>
        <w:autoSpaceDE w:val="0"/>
        <w:autoSpaceDN w:val="0"/>
        <w:adjustRightInd w:val="0"/>
        <w:spacing w:after="90"/>
        <w:jc w:val="both"/>
        <w:rPr>
          <w:b/>
          <w:bCs/>
          <w:color w:val="221E1F"/>
          <w:szCs w:val="16"/>
          <w:highlight w:val="yellow"/>
        </w:rPr>
      </w:pPr>
      <w:r w:rsidRPr="00117851">
        <w:rPr>
          <w:color w:val="221E1F"/>
          <w:highlight w:val="yellow"/>
        </w:rPr>
        <w:t xml:space="preserve">                              </w:t>
      </w:r>
    </w:p>
    <w:p w14:paraId="1AAE8D4E" w14:textId="4F7C85DA" w:rsidR="00117851" w:rsidRPr="00750AC7" w:rsidRDefault="00117851" w:rsidP="00117851">
      <w:pPr>
        <w:jc w:val="both"/>
        <w:rPr>
          <w:b/>
          <w:bCs/>
          <w:sz w:val="24"/>
          <w:szCs w:val="24"/>
        </w:rPr>
      </w:pPr>
      <w:r w:rsidRPr="00750AC7">
        <w:rPr>
          <w:b/>
          <w:bCs/>
          <w:sz w:val="24"/>
          <w:szCs w:val="24"/>
        </w:rPr>
        <w:t xml:space="preserve">PASSED AND APPROVED this </w:t>
      </w:r>
      <w:r w:rsidR="00623170">
        <w:rPr>
          <w:b/>
          <w:bCs/>
          <w:sz w:val="24"/>
          <w:szCs w:val="24"/>
        </w:rPr>
        <w:t>18</w:t>
      </w:r>
      <w:r w:rsidR="00623170" w:rsidRPr="00623170">
        <w:rPr>
          <w:b/>
          <w:bCs/>
          <w:sz w:val="24"/>
          <w:szCs w:val="24"/>
          <w:vertAlign w:val="superscript"/>
        </w:rPr>
        <w:t>th</w:t>
      </w:r>
      <w:r w:rsidR="00623170">
        <w:rPr>
          <w:b/>
          <w:bCs/>
          <w:sz w:val="24"/>
          <w:szCs w:val="24"/>
        </w:rPr>
        <w:t xml:space="preserve"> </w:t>
      </w:r>
      <w:r w:rsidRPr="00750AC7">
        <w:rPr>
          <w:b/>
          <w:bCs/>
          <w:sz w:val="24"/>
          <w:szCs w:val="24"/>
        </w:rPr>
        <w:t xml:space="preserve">day of </w:t>
      </w:r>
      <w:r w:rsidR="00623170">
        <w:rPr>
          <w:b/>
          <w:bCs/>
          <w:sz w:val="24"/>
          <w:szCs w:val="24"/>
        </w:rPr>
        <w:t>January</w:t>
      </w:r>
      <w:r w:rsidRPr="00750AC7">
        <w:rPr>
          <w:b/>
          <w:bCs/>
          <w:sz w:val="24"/>
          <w:szCs w:val="24"/>
        </w:rPr>
        <w:t xml:space="preserve"> 20</w:t>
      </w:r>
      <w:r w:rsidR="00CB6D0E">
        <w:rPr>
          <w:b/>
          <w:bCs/>
          <w:sz w:val="24"/>
          <w:szCs w:val="24"/>
        </w:rPr>
        <w:t>2</w:t>
      </w:r>
      <w:r w:rsidR="00623170">
        <w:rPr>
          <w:b/>
          <w:bCs/>
          <w:sz w:val="24"/>
          <w:szCs w:val="24"/>
        </w:rPr>
        <w:t>2</w:t>
      </w:r>
      <w:r w:rsidRPr="00750AC7">
        <w:rPr>
          <w:b/>
          <w:bCs/>
          <w:sz w:val="24"/>
          <w:szCs w:val="24"/>
        </w:rPr>
        <w:t>.</w:t>
      </w:r>
    </w:p>
    <w:p w14:paraId="356FA488" w14:textId="77777777" w:rsidR="00117851" w:rsidRPr="00750AC7" w:rsidRDefault="00117851" w:rsidP="00117851">
      <w:pPr>
        <w:jc w:val="both"/>
        <w:rPr>
          <w:b/>
          <w:bCs/>
          <w:sz w:val="24"/>
          <w:szCs w:val="24"/>
        </w:rPr>
      </w:pPr>
    </w:p>
    <w:p w14:paraId="1707BBEB" w14:textId="77777777" w:rsidR="00117851" w:rsidRPr="00750AC7" w:rsidRDefault="00117851" w:rsidP="00117851">
      <w:pPr>
        <w:jc w:val="both"/>
        <w:rPr>
          <w:sz w:val="24"/>
          <w:szCs w:val="24"/>
        </w:rPr>
      </w:pPr>
    </w:p>
    <w:p w14:paraId="1EC0D6ED" w14:textId="25781709" w:rsidR="00117851" w:rsidRPr="00750AC7" w:rsidRDefault="00117851" w:rsidP="00750AC7">
      <w:pPr>
        <w:ind w:left="3600" w:hanging="3600"/>
        <w:jc w:val="both"/>
        <w:rPr>
          <w:sz w:val="16"/>
          <w:szCs w:val="24"/>
        </w:rPr>
      </w:pPr>
      <w:r w:rsidRPr="00750AC7">
        <w:rPr>
          <w:sz w:val="24"/>
          <w:szCs w:val="24"/>
        </w:rPr>
        <w:t>APPROVED:</w:t>
      </w:r>
      <w:r w:rsidRPr="00750AC7">
        <w:rPr>
          <w:sz w:val="24"/>
          <w:szCs w:val="24"/>
        </w:rPr>
        <w:tab/>
      </w:r>
      <w:r w:rsidRPr="00750AC7">
        <w:rPr>
          <w:sz w:val="24"/>
          <w:szCs w:val="24"/>
        </w:rPr>
        <w:tab/>
      </w:r>
      <w:r w:rsidRPr="00750AC7">
        <w:rPr>
          <w:sz w:val="24"/>
          <w:szCs w:val="24"/>
        </w:rPr>
        <w:tab/>
      </w:r>
      <w:r w:rsidR="00750AC7">
        <w:rPr>
          <w:sz w:val="24"/>
          <w:szCs w:val="24"/>
        </w:rPr>
        <w:tab/>
      </w:r>
      <w:r w:rsidR="00A41383">
        <w:rPr>
          <w:sz w:val="24"/>
          <w:szCs w:val="24"/>
        </w:rPr>
        <w:t xml:space="preserve"> </w:t>
      </w:r>
      <w:r w:rsidR="00A41383">
        <w:rPr>
          <w:sz w:val="24"/>
          <w:szCs w:val="24"/>
        </w:rPr>
        <w:tab/>
      </w:r>
      <w:r w:rsidRPr="00750AC7">
        <w:rPr>
          <w:sz w:val="24"/>
          <w:szCs w:val="24"/>
        </w:rPr>
        <w:t xml:space="preserve">ATTEST:                                                         </w:t>
      </w:r>
      <w:r w:rsidR="00750AC7">
        <w:rPr>
          <w:sz w:val="16"/>
          <w:szCs w:val="24"/>
        </w:rPr>
        <w:t xml:space="preserve"> </w:t>
      </w:r>
    </w:p>
    <w:p w14:paraId="6702108C" w14:textId="7727E7B7" w:rsidR="00117851" w:rsidRPr="005564F6" w:rsidRDefault="00750AC7" w:rsidP="00117851">
      <w:pPr>
        <w:ind w:left="360"/>
        <w:jc w:val="both"/>
        <w:rPr>
          <w:i/>
          <w:color w:val="767171"/>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A41383">
        <w:rPr>
          <w:sz w:val="24"/>
          <w:szCs w:val="24"/>
        </w:rPr>
        <w:tab/>
      </w:r>
      <w:r w:rsidRPr="005564F6">
        <w:rPr>
          <w:i/>
          <w:color w:val="767171"/>
          <w:szCs w:val="24"/>
        </w:rPr>
        <w:t>seal</w:t>
      </w:r>
    </w:p>
    <w:p w14:paraId="5541AB84" w14:textId="77777777" w:rsidR="00117851" w:rsidRPr="00750AC7" w:rsidRDefault="00117851" w:rsidP="00117851">
      <w:pPr>
        <w:jc w:val="both"/>
        <w:rPr>
          <w:sz w:val="24"/>
          <w:szCs w:val="24"/>
        </w:rPr>
      </w:pPr>
    </w:p>
    <w:p w14:paraId="535DCCEE" w14:textId="7AFB25A8" w:rsidR="00117851" w:rsidRPr="00750AC7" w:rsidRDefault="00117851" w:rsidP="00117851">
      <w:pPr>
        <w:jc w:val="both"/>
        <w:rPr>
          <w:sz w:val="24"/>
          <w:szCs w:val="24"/>
        </w:rPr>
      </w:pPr>
      <w:r w:rsidRPr="00B933E2">
        <w:rPr>
          <w:sz w:val="24"/>
          <w:szCs w:val="24"/>
          <w:u w:val="single"/>
        </w:rPr>
        <w:t>__</w:t>
      </w:r>
      <w:r w:rsidR="00B933E2" w:rsidRPr="00B933E2">
        <w:rPr>
          <w:noProof/>
          <w:sz w:val="24"/>
          <w:szCs w:val="24"/>
          <w:u w:val="single"/>
        </w:rPr>
        <w:drawing>
          <wp:inline distT="0" distB="0" distL="0" distR="0" wp14:anchorId="53284D25" wp14:editId="299B0955">
            <wp:extent cx="1371600" cy="195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ea sig 1.jpg"/>
                    <pic:cNvPicPr/>
                  </pic:nvPicPr>
                  <pic:blipFill>
                    <a:blip r:embed="rId11">
                      <a:extLst>
                        <a:ext uri="{28A0092B-C50C-407E-A947-70E740481C1C}">
                          <a14:useLocalDpi xmlns:a14="http://schemas.microsoft.com/office/drawing/2010/main" val="0"/>
                        </a:ext>
                      </a:extLst>
                    </a:blip>
                    <a:stretch>
                      <a:fillRect/>
                    </a:stretch>
                  </pic:blipFill>
                  <pic:spPr>
                    <a:xfrm>
                      <a:off x="0" y="0"/>
                      <a:ext cx="1371600" cy="195072"/>
                    </a:xfrm>
                    <a:prstGeom prst="rect">
                      <a:avLst/>
                    </a:prstGeom>
                  </pic:spPr>
                </pic:pic>
              </a:graphicData>
            </a:graphic>
          </wp:inline>
        </w:drawing>
      </w:r>
      <w:r w:rsidRPr="00B933E2">
        <w:rPr>
          <w:sz w:val="24"/>
          <w:szCs w:val="24"/>
          <w:u w:val="single"/>
        </w:rPr>
        <w:t>__</w:t>
      </w:r>
      <w:r w:rsidRPr="00750AC7">
        <w:rPr>
          <w:sz w:val="24"/>
          <w:szCs w:val="24"/>
        </w:rPr>
        <w:t xml:space="preserve">         </w:t>
      </w:r>
      <w:r w:rsidR="00750AC7">
        <w:rPr>
          <w:sz w:val="24"/>
          <w:szCs w:val="24"/>
        </w:rPr>
        <w:tab/>
      </w:r>
      <w:r w:rsidR="00750AC7">
        <w:rPr>
          <w:sz w:val="24"/>
          <w:szCs w:val="24"/>
        </w:rPr>
        <w:tab/>
      </w:r>
      <w:r w:rsidR="00A41383">
        <w:rPr>
          <w:sz w:val="24"/>
          <w:szCs w:val="24"/>
        </w:rPr>
        <w:tab/>
      </w:r>
      <w:r w:rsidR="00B933E2">
        <w:rPr>
          <w:sz w:val="24"/>
          <w:szCs w:val="24"/>
        </w:rPr>
        <w:tab/>
      </w:r>
      <w:r w:rsidR="00B933E2">
        <w:rPr>
          <w:sz w:val="24"/>
          <w:szCs w:val="24"/>
        </w:rPr>
        <w:tab/>
      </w:r>
      <w:r w:rsidR="00B933E2" w:rsidRPr="00B933E2">
        <w:rPr>
          <w:noProof/>
          <w:sz w:val="24"/>
          <w:szCs w:val="24"/>
          <w:u w:val="single"/>
        </w:rPr>
        <w:drawing>
          <wp:inline distT="0" distB="0" distL="0" distR="0" wp14:anchorId="1FC41FBA" wp14:editId="5C6071D0">
            <wp:extent cx="2121408" cy="408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h sig 1.jpg"/>
                    <pic:cNvPicPr/>
                  </pic:nvPicPr>
                  <pic:blipFill>
                    <a:blip r:embed="rId12">
                      <a:extLst>
                        <a:ext uri="{28A0092B-C50C-407E-A947-70E740481C1C}">
                          <a14:useLocalDpi xmlns:a14="http://schemas.microsoft.com/office/drawing/2010/main" val="0"/>
                        </a:ext>
                      </a:extLst>
                    </a:blip>
                    <a:stretch>
                      <a:fillRect/>
                    </a:stretch>
                  </pic:blipFill>
                  <pic:spPr>
                    <a:xfrm>
                      <a:off x="0" y="0"/>
                      <a:ext cx="2121408" cy="408432"/>
                    </a:xfrm>
                    <a:prstGeom prst="rect">
                      <a:avLst/>
                    </a:prstGeom>
                  </pic:spPr>
                </pic:pic>
              </a:graphicData>
            </a:graphic>
          </wp:inline>
        </w:drawing>
      </w:r>
      <w:r w:rsidRPr="00750AC7">
        <w:rPr>
          <w:sz w:val="24"/>
          <w:szCs w:val="24"/>
        </w:rPr>
        <w:t xml:space="preserve">                   </w:t>
      </w:r>
    </w:p>
    <w:p w14:paraId="508BA877" w14:textId="7D9C17B5" w:rsidR="00117851" w:rsidRDefault="00623170" w:rsidP="00117851">
      <w:pPr>
        <w:jc w:val="both"/>
        <w:rPr>
          <w:sz w:val="24"/>
        </w:rPr>
      </w:pPr>
      <w:r>
        <w:rPr>
          <w:sz w:val="24"/>
        </w:rPr>
        <w:t>Andrea Miller</w:t>
      </w:r>
      <w:r w:rsidR="00750AC7" w:rsidRPr="00750AC7">
        <w:rPr>
          <w:sz w:val="24"/>
        </w:rPr>
        <w:t>, Mayor</w:t>
      </w:r>
      <w:r w:rsidR="00117851" w:rsidRPr="00750AC7">
        <w:rPr>
          <w:sz w:val="24"/>
        </w:rPr>
        <w:t xml:space="preserve"> </w:t>
      </w:r>
      <w:r w:rsidR="00117851" w:rsidRPr="00750AC7">
        <w:rPr>
          <w:sz w:val="24"/>
        </w:rPr>
        <w:tab/>
      </w:r>
      <w:r w:rsidR="00117851" w:rsidRPr="00750AC7">
        <w:rPr>
          <w:sz w:val="24"/>
        </w:rPr>
        <w:tab/>
      </w:r>
      <w:r w:rsidR="00117851" w:rsidRPr="00750AC7">
        <w:rPr>
          <w:sz w:val="24"/>
        </w:rPr>
        <w:tab/>
      </w:r>
      <w:r w:rsidR="00117851" w:rsidRPr="00750AC7">
        <w:rPr>
          <w:sz w:val="24"/>
        </w:rPr>
        <w:tab/>
      </w:r>
      <w:r w:rsidR="00750AC7">
        <w:rPr>
          <w:sz w:val="24"/>
        </w:rPr>
        <w:tab/>
      </w:r>
      <w:r w:rsidR="00A41383">
        <w:rPr>
          <w:sz w:val="24"/>
        </w:rPr>
        <w:tab/>
      </w:r>
      <w:r>
        <w:rPr>
          <w:sz w:val="24"/>
        </w:rPr>
        <w:t>Beth Billings</w:t>
      </w:r>
      <w:r w:rsidR="00117851" w:rsidRPr="00750AC7">
        <w:rPr>
          <w:sz w:val="24"/>
        </w:rPr>
        <w:t>, City Secretary</w:t>
      </w:r>
    </w:p>
    <w:p w14:paraId="56A1FB57" w14:textId="2801ADFC" w:rsidR="00623170" w:rsidRDefault="00623170" w:rsidP="004D0C59">
      <w:pPr>
        <w:pStyle w:val="Heading4"/>
        <w:jc w:val="left"/>
        <w:rPr>
          <w:bCs/>
          <w:caps/>
          <w:u w:val="single"/>
        </w:rPr>
      </w:pPr>
      <w:bookmarkStart w:id="0" w:name="_GoBack"/>
      <w:bookmarkEnd w:id="0"/>
    </w:p>
    <w:p w14:paraId="637C6A9F" w14:textId="77777777" w:rsidR="004D0C59" w:rsidRPr="004D0C59" w:rsidRDefault="004D0C59" w:rsidP="004D0C59"/>
    <w:p w14:paraId="71BAA9C6" w14:textId="210FFFD3" w:rsidR="004D0C59" w:rsidRDefault="004D0C59" w:rsidP="004D0C59"/>
    <w:p w14:paraId="7DD614E5" w14:textId="32E82641" w:rsidR="004D0C59" w:rsidRDefault="004D0C59" w:rsidP="004D0C59"/>
    <w:p w14:paraId="0F104B88" w14:textId="77777777" w:rsidR="006C04BC" w:rsidRPr="004D0C59" w:rsidRDefault="006C04BC" w:rsidP="004D0C59"/>
    <w:p w14:paraId="2118AB35" w14:textId="77777777" w:rsidR="00B95475" w:rsidRDefault="00B95475" w:rsidP="00117851">
      <w:pPr>
        <w:jc w:val="both"/>
        <w:rPr>
          <w:sz w:val="24"/>
        </w:rPr>
      </w:pPr>
    </w:p>
    <w:p w14:paraId="7B272BE3" w14:textId="77777777" w:rsidR="00B95475" w:rsidRDefault="00B95475" w:rsidP="00117851">
      <w:pPr>
        <w:jc w:val="both"/>
        <w:rPr>
          <w:sz w:val="24"/>
        </w:rPr>
      </w:pPr>
    </w:p>
    <w:p w14:paraId="714FBA18" w14:textId="77777777" w:rsidR="004D0C59" w:rsidRPr="00731AD9" w:rsidRDefault="004D0C59" w:rsidP="004D0C59">
      <w:pPr>
        <w:pStyle w:val="ListParagraph"/>
        <w:autoSpaceDE w:val="0"/>
        <w:autoSpaceDN w:val="0"/>
        <w:adjustRightInd w:val="0"/>
        <w:spacing w:after="0" w:line="240" w:lineRule="auto"/>
        <w:ind w:left="810"/>
        <w:rPr>
          <w:color w:val="000000"/>
          <w:sz w:val="14"/>
          <w:szCs w:val="14"/>
        </w:rPr>
      </w:pPr>
    </w:p>
    <w:tbl>
      <w:tblPr>
        <w:tblW w:w="1002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060"/>
        <w:gridCol w:w="1294"/>
        <w:gridCol w:w="5670"/>
      </w:tblGrid>
      <w:tr w:rsidR="004D0C59" w:rsidRPr="008252DB" w14:paraId="1DEEC560" w14:textId="77777777" w:rsidTr="000A74B4">
        <w:trPr>
          <w:trHeight w:val="530"/>
        </w:trPr>
        <w:tc>
          <w:tcPr>
            <w:tcW w:w="10024" w:type="dxa"/>
            <w:gridSpan w:val="3"/>
            <w:tcBorders>
              <w:top w:val="single" w:sz="4" w:space="0" w:color="auto"/>
              <w:bottom w:val="single" w:sz="6" w:space="0" w:color="000000"/>
            </w:tcBorders>
            <w:shd w:val="clear" w:color="auto" w:fill="D9E2F3"/>
            <w:vAlign w:val="center"/>
          </w:tcPr>
          <w:p w14:paraId="4441733D" w14:textId="767134BF" w:rsidR="004D0C59" w:rsidRPr="008252DB" w:rsidRDefault="00B225FF" w:rsidP="00073DA2">
            <w:pPr>
              <w:rPr>
                <w:sz w:val="21"/>
                <w:szCs w:val="21"/>
                <w:lang w:bidi="en-US"/>
              </w:rPr>
            </w:pPr>
            <w:r w:rsidRPr="008252DB">
              <w:rPr>
                <w:rFonts w:eastAsia="Cambria"/>
                <w:b/>
                <w:bCs/>
                <w:color w:val="000000"/>
                <w:sz w:val="21"/>
                <w:szCs w:val="21"/>
              </w:rPr>
              <w:t xml:space="preserve">Plan Review and Inspections - </w:t>
            </w:r>
            <w:r w:rsidR="004D0C59" w:rsidRPr="008252DB">
              <w:rPr>
                <w:rFonts w:eastAsia="Cambria"/>
                <w:b/>
                <w:bCs/>
                <w:color w:val="000000"/>
                <w:sz w:val="21"/>
                <w:szCs w:val="21"/>
              </w:rPr>
              <w:t xml:space="preserve">Residential Construction </w:t>
            </w:r>
          </w:p>
        </w:tc>
      </w:tr>
      <w:tr w:rsidR="004D0C59" w:rsidRPr="008252DB" w14:paraId="653CA5C3" w14:textId="77777777" w:rsidTr="000A74B4">
        <w:trPr>
          <w:trHeight w:val="144"/>
        </w:trPr>
        <w:tc>
          <w:tcPr>
            <w:tcW w:w="3060" w:type="dxa"/>
            <w:tcBorders>
              <w:bottom w:val="single" w:sz="6" w:space="0" w:color="000000"/>
              <w:right w:val="single" w:sz="6" w:space="0" w:color="000000"/>
            </w:tcBorders>
            <w:shd w:val="clear" w:color="auto" w:fill="F2F2F2"/>
            <w:vAlign w:val="center"/>
          </w:tcPr>
          <w:p w14:paraId="6C16C206"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b/>
                <w:bCs/>
                <w:color w:val="000000"/>
                <w:sz w:val="21"/>
                <w:szCs w:val="21"/>
              </w:rPr>
              <w:t>Square Footage</w:t>
            </w:r>
          </w:p>
        </w:tc>
        <w:tc>
          <w:tcPr>
            <w:tcW w:w="6964" w:type="dxa"/>
            <w:gridSpan w:val="2"/>
            <w:tcBorders>
              <w:left w:val="single" w:sz="6" w:space="0" w:color="000000"/>
              <w:bottom w:val="single" w:sz="6" w:space="0" w:color="000000"/>
            </w:tcBorders>
            <w:shd w:val="clear" w:color="auto" w:fill="F2F2F2"/>
            <w:vAlign w:val="center"/>
          </w:tcPr>
          <w:p w14:paraId="401E4B54" w14:textId="77777777" w:rsidR="004D0C59" w:rsidRPr="008252DB" w:rsidRDefault="004D0C59" w:rsidP="00073DA2">
            <w:pPr>
              <w:autoSpaceDE w:val="0"/>
              <w:autoSpaceDN w:val="0"/>
              <w:adjustRightInd w:val="0"/>
              <w:rPr>
                <w:sz w:val="21"/>
                <w:szCs w:val="21"/>
                <w:lang w:bidi="en-US"/>
              </w:rPr>
            </w:pPr>
            <w:r w:rsidRPr="008252DB">
              <w:rPr>
                <w:rFonts w:eastAsia="Cambria"/>
                <w:b/>
                <w:bCs/>
                <w:color w:val="000000"/>
                <w:sz w:val="21"/>
                <w:szCs w:val="21"/>
              </w:rPr>
              <w:t>Fee</w:t>
            </w:r>
          </w:p>
        </w:tc>
      </w:tr>
      <w:tr w:rsidR="004D0C59" w:rsidRPr="008252DB" w14:paraId="5F34A66C" w14:textId="77777777" w:rsidTr="000A74B4">
        <w:trPr>
          <w:trHeight w:val="144"/>
        </w:trPr>
        <w:tc>
          <w:tcPr>
            <w:tcW w:w="3060" w:type="dxa"/>
            <w:tcBorders>
              <w:top w:val="single" w:sz="6" w:space="0" w:color="000000"/>
              <w:bottom w:val="single" w:sz="6" w:space="0" w:color="000000"/>
              <w:right w:val="single" w:sz="6" w:space="0" w:color="000000"/>
            </w:tcBorders>
            <w:vAlign w:val="center"/>
          </w:tcPr>
          <w:p w14:paraId="62B01848" w14:textId="77777777" w:rsidR="004D0C59" w:rsidRPr="008252DB" w:rsidRDefault="004D0C59" w:rsidP="00073DA2">
            <w:pPr>
              <w:autoSpaceDE w:val="0"/>
              <w:autoSpaceDN w:val="0"/>
              <w:adjustRightInd w:val="0"/>
              <w:rPr>
                <w:bCs/>
                <w:color w:val="292526"/>
                <w:sz w:val="21"/>
                <w:szCs w:val="21"/>
                <w:lang w:bidi="en-US"/>
              </w:rPr>
            </w:pPr>
            <w:r w:rsidRPr="008252DB">
              <w:rPr>
                <w:bCs/>
                <w:color w:val="292526"/>
                <w:sz w:val="21"/>
                <w:szCs w:val="21"/>
                <w:lang w:bidi="en-US"/>
              </w:rPr>
              <w:t>0 to 1500 square feet</w:t>
            </w:r>
          </w:p>
        </w:tc>
        <w:tc>
          <w:tcPr>
            <w:tcW w:w="6964" w:type="dxa"/>
            <w:gridSpan w:val="2"/>
            <w:tcBorders>
              <w:top w:val="single" w:sz="6" w:space="0" w:color="000000"/>
              <w:left w:val="single" w:sz="6" w:space="0" w:color="000000"/>
              <w:bottom w:val="single" w:sz="6" w:space="0" w:color="000000"/>
            </w:tcBorders>
            <w:vAlign w:val="center"/>
          </w:tcPr>
          <w:p w14:paraId="18A07852" w14:textId="77777777"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$787.50</w:t>
            </w:r>
          </w:p>
        </w:tc>
      </w:tr>
      <w:tr w:rsidR="004D0C59" w:rsidRPr="008252DB" w14:paraId="7121045D" w14:textId="77777777" w:rsidTr="000A74B4">
        <w:trPr>
          <w:trHeight w:val="144"/>
        </w:trPr>
        <w:tc>
          <w:tcPr>
            <w:tcW w:w="3060" w:type="dxa"/>
            <w:tcBorders>
              <w:top w:val="single" w:sz="6" w:space="0" w:color="000000"/>
              <w:bottom w:val="single" w:sz="6" w:space="0" w:color="000000"/>
              <w:right w:val="single" w:sz="6" w:space="0" w:color="000000"/>
            </w:tcBorders>
            <w:vAlign w:val="center"/>
          </w:tcPr>
          <w:p w14:paraId="01E165C3" w14:textId="77777777" w:rsidR="004D0C59" w:rsidRPr="008252DB" w:rsidRDefault="004D0C59" w:rsidP="00073DA2">
            <w:pPr>
              <w:autoSpaceDE w:val="0"/>
              <w:autoSpaceDN w:val="0"/>
              <w:adjustRightInd w:val="0"/>
              <w:rPr>
                <w:bCs/>
                <w:color w:val="292526"/>
                <w:sz w:val="21"/>
                <w:szCs w:val="21"/>
                <w:lang w:bidi="en-US"/>
              </w:rPr>
            </w:pPr>
            <w:r w:rsidRPr="008252DB">
              <w:rPr>
                <w:bCs/>
                <w:color w:val="292526"/>
                <w:sz w:val="21"/>
                <w:szCs w:val="21"/>
                <w:lang w:bidi="en-US"/>
              </w:rPr>
              <w:t>1501 to 10,000 square feet</w:t>
            </w:r>
          </w:p>
        </w:tc>
        <w:tc>
          <w:tcPr>
            <w:tcW w:w="6964" w:type="dxa"/>
            <w:gridSpan w:val="2"/>
            <w:tcBorders>
              <w:top w:val="single" w:sz="6" w:space="0" w:color="000000"/>
              <w:left w:val="single" w:sz="6" w:space="0" w:color="000000"/>
              <w:bottom w:val="single" w:sz="6" w:space="0" w:color="000000"/>
            </w:tcBorders>
            <w:vAlign w:val="center"/>
          </w:tcPr>
          <w:p w14:paraId="3F09AC3A" w14:textId="7B3E017F"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 xml:space="preserve">$787.50 for the first 1500 square feet </w:t>
            </w:r>
            <w:r w:rsidR="000A74B4" w:rsidRPr="008252DB">
              <w:rPr>
                <w:rFonts w:eastAsia="Cambria"/>
                <w:color w:val="000000"/>
                <w:sz w:val="21"/>
                <w:szCs w:val="21"/>
              </w:rPr>
              <w:t>+</w:t>
            </w:r>
            <w:r w:rsidRPr="008252DB">
              <w:rPr>
                <w:rFonts w:eastAsia="Cambria"/>
                <w:color w:val="000000"/>
                <w:sz w:val="21"/>
                <w:szCs w:val="21"/>
              </w:rPr>
              <w:t xml:space="preserve"> $0.35 for each additional square foot up to and including 10,000 square feet</w:t>
            </w:r>
          </w:p>
        </w:tc>
      </w:tr>
      <w:tr w:rsidR="004D0C59" w:rsidRPr="008252DB" w14:paraId="45949B90" w14:textId="77777777" w:rsidTr="000A74B4">
        <w:trPr>
          <w:trHeight w:val="534"/>
        </w:trPr>
        <w:tc>
          <w:tcPr>
            <w:tcW w:w="3060" w:type="dxa"/>
            <w:tcBorders>
              <w:top w:val="single" w:sz="6" w:space="0" w:color="000000"/>
              <w:bottom w:val="single" w:sz="6" w:space="0" w:color="000000"/>
              <w:right w:val="single" w:sz="6" w:space="0" w:color="000000"/>
            </w:tcBorders>
            <w:vAlign w:val="center"/>
          </w:tcPr>
          <w:p w14:paraId="1AB145B8" w14:textId="77777777" w:rsidR="004D0C59" w:rsidRPr="008252DB" w:rsidRDefault="004D0C59" w:rsidP="00073DA2">
            <w:pPr>
              <w:autoSpaceDE w:val="0"/>
              <w:autoSpaceDN w:val="0"/>
              <w:adjustRightInd w:val="0"/>
              <w:rPr>
                <w:bCs/>
                <w:color w:val="292526"/>
                <w:sz w:val="21"/>
                <w:szCs w:val="21"/>
                <w:lang w:bidi="en-US"/>
              </w:rPr>
            </w:pPr>
            <w:r w:rsidRPr="008252DB">
              <w:rPr>
                <w:bCs/>
                <w:color w:val="292526"/>
                <w:sz w:val="21"/>
                <w:szCs w:val="21"/>
                <w:lang w:bidi="en-US"/>
              </w:rPr>
              <w:t>Over 10,000 square feet</w:t>
            </w:r>
          </w:p>
        </w:tc>
        <w:tc>
          <w:tcPr>
            <w:tcW w:w="6964" w:type="dxa"/>
            <w:gridSpan w:val="2"/>
            <w:tcBorders>
              <w:top w:val="single" w:sz="6" w:space="0" w:color="000000"/>
              <w:left w:val="single" w:sz="6" w:space="0" w:color="000000"/>
              <w:bottom w:val="single" w:sz="6" w:space="0" w:color="000000"/>
            </w:tcBorders>
            <w:vAlign w:val="center"/>
          </w:tcPr>
          <w:p w14:paraId="1DCC66E8" w14:textId="004FECAB" w:rsidR="004D0C59" w:rsidRPr="008252DB" w:rsidRDefault="004D0C59" w:rsidP="00073DA2">
            <w:pPr>
              <w:autoSpaceDE w:val="0"/>
              <w:autoSpaceDN w:val="0"/>
              <w:adjustRightInd w:val="0"/>
              <w:rPr>
                <w:sz w:val="21"/>
                <w:szCs w:val="21"/>
                <w:lang w:bidi="en-US"/>
              </w:rPr>
            </w:pPr>
            <w:r w:rsidRPr="008252DB">
              <w:rPr>
                <w:sz w:val="21"/>
                <w:szCs w:val="21"/>
                <w:lang w:bidi="en-US"/>
              </w:rPr>
              <w:t xml:space="preserve">$3,885.00 for the first 10,000 square feet </w:t>
            </w:r>
            <w:r w:rsidR="000A74B4" w:rsidRPr="008252DB">
              <w:rPr>
                <w:rFonts w:eastAsia="Cambria"/>
                <w:color w:val="000000"/>
                <w:sz w:val="21"/>
                <w:szCs w:val="21"/>
              </w:rPr>
              <w:t>+</w:t>
            </w:r>
            <w:r w:rsidRPr="008252DB">
              <w:rPr>
                <w:sz w:val="21"/>
                <w:szCs w:val="21"/>
                <w:lang w:bidi="en-US"/>
              </w:rPr>
              <w:t xml:space="preserve"> $0.14 for each additional square foot over 10,000 square feet</w:t>
            </w:r>
          </w:p>
        </w:tc>
      </w:tr>
      <w:tr w:rsidR="004D0C59" w:rsidRPr="008252DB" w14:paraId="0DFA2A61" w14:textId="77777777" w:rsidTr="000A74B4">
        <w:trPr>
          <w:trHeight w:val="462"/>
        </w:trPr>
        <w:tc>
          <w:tcPr>
            <w:tcW w:w="10024" w:type="dxa"/>
            <w:gridSpan w:val="3"/>
            <w:tcBorders>
              <w:top w:val="single" w:sz="6" w:space="0" w:color="000000"/>
              <w:bottom w:val="single" w:sz="6" w:space="0" w:color="000000"/>
            </w:tcBorders>
            <w:shd w:val="clear" w:color="auto" w:fill="D9E2F3"/>
            <w:vAlign w:val="center"/>
          </w:tcPr>
          <w:p w14:paraId="7120AF83" w14:textId="5BCB047F" w:rsidR="004D0C59" w:rsidRPr="008252DB" w:rsidRDefault="00B225FF" w:rsidP="00073DA2">
            <w:pPr>
              <w:autoSpaceDE w:val="0"/>
              <w:autoSpaceDN w:val="0"/>
              <w:adjustRightInd w:val="0"/>
              <w:rPr>
                <w:b/>
                <w:bCs/>
                <w:sz w:val="21"/>
                <w:szCs w:val="21"/>
                <w:lang w:bidi="en-US"/>
              </w:rPr>
            </w:pPr>
            <w:r w:rsidRPr="008252DB">
              <w:rPr>
                <w:rFonts w:eastAsia="Cambria"/>
                <w:b/>
                <w:bCs/>
                <w:color w:val="000000"/>
                <w:sz w:val="21"/>
                <w:szCs w:val="21"/>
              </w:rPr>
              <w:t xml:space="preserve">Plan Review Only - Residential Construction </w:t>
            </w:r>
          </w:p>
        </w:tc>
      </w:tr>
      <w:tr w:rsidR="004D0C59" w:rsidRPr="008252DB" w14:paraId="027B6076" w14:textId="77777777" w:rsidTr="000A74B4">
        <w:trPr>
          <w:trHeight w:val="399"/>
        </w:trPr>
        <w:tc>
          <w:tcPr>
            <w:tcW w:w="10024" w:type="dxa"/>
            <w:gridSpan w:val="3"/>
            <w:tcBorders>
              <w:top w:val="single" w:sz="6" w:space="0" w:color="000000"/>
              <w:bottom w:val="single" w:sz="6" w:space="0" w:color="000000"/>
            </w:tcBorders>
            <w:vAlign w:val="center"/>
          </w:tcPr>
          <w:p w14:paraId="51389365" w14:textId="77777777" w:rsidR="004D0C59" w:rsidRPr="008252DB" w:rsidRDefault="004D0C59" w:rsidP="00073DA2">
            <w:pPr>
              <w:autoSpaceDE w:val="0"/>
              <w:autoSpaceDN w:val="0"/>
              <w:adjustRightInd w:val="0"/>
              <w:rPr>
                <w:sz w:val="21"/>
                <w:szCs w:val="21"/>
                <w:lang w:bidi="en-US"/>
              </w:rPr>
            </w:pPr>
            <w:r w:rsidRPr="008252DB">
              <w:rPr>
                <w:sz w:val="21"/>
                <w:szCs w:val="21"/>
                <w:lang w:bidi="en-US"/>
              </w:rPr>
              <w:t>$131.25 per residential dwelling for first comments plus one revision, thereafter $93.24 per hour</w:t>
            </w:r>
          </w:p>
        </w:tc>
      </w:tr>
      <w:tr w:rsidR="004D0C59" w:rsidRPr="008252DB" w14:paraId="22622524" w14:textId="77777777" w:rsidTr="000A74B4">
        <w:trPr>
          <w:trHeight w:val="444"/>
        </w:trPr>
        <w:tc>
          <w:tcPr>
            <w:tcW w:w="10024" w:type="dxa"/>
            <w:gridSpan w:val="3"/>
            <w:tcBorders>
              <w:top w:val="single" w:sz="6" w:space="0" w:color="000000"/>
              <w:bottom w:val="single" w:sz="6" w:space="0" w:color="000000"/>
            </w:tcBorders>
            <w:shd w:val="clear" w:color="auto" w:fill="D9E2F3"/>
            <w:vAlign w:val="center"/>
          </w:tcPr>
          <w:p w14:paraId="52304F61" w14:textId="7BD5A967" w:rsidR="004D0C59" w:rsidRPr="008252DB" w:rsidRDefault="004D0C59" w:rsidP="00073DA2">
            <w:pPr>
              <w:autoSpaceDE w:val="0"/>
              <w:autoSpaceDN w:val="0"/>
              <w:adjustRightInd w:val="0"/>
              <w:rPr>
                <w:sz w:val="21"/>
                <w:szCs w:val="21"/>
                <w:lang w:bidi="en-US"/>
              </w:rPr>
            </w:pPr>
            <w:r w:rsidRPr="008252DB">
              <w:rPr>
                <w:b/>
                <w:bCs/>
                <w:sz w:val="21"/>
                <w:szCs w:val="21"/>
                <w:lang w:bidi="en-US"/>
              </w:rPr>
              <w:t>Additional Fees</w:t>
            </w:r>
            <w:r w:rsidR="00B225FF" w:rsidRPr="008252DB">
              <w:rPr>
                <w:b/>
                <w:bCs/>
                <w:sz w:val="21"/>
                <w:szCs w:val="21"/>
                <w:lang w:bidi="en-US"/>
              </w:rPr>
              <w:t xml:space="preserve"> – Residential Construction</w:t>
            </w:r>
          </w:p>
        </w:tc>
      </w:tr>
      <w:tr w:rsidR="004D0C59" w:rsidRPr="008252DB" w14:paraId="1B2F3F2F" w14:textId="77777777" w:rsidTr="000A74B4">
        <w:trPr>
          <w:trHeight w:val="282"/>
        </w:trPr>
        <w:tc>
          <w:tcPr>
            <w:tcW w:w="4354" w:type="dxa"/>
            <w:gridSpan w:val="2"/>
            <w:tcBorders>
              <w:top w:val="single" w:sz="6" w:space="0" w:color="000000"/>
              <w:bottom w:val="single" w:sz="6" w:space="0" w:color="000000"/>
              <w:right w:val="single" w:sz="6" w:space="0" w:color="000000"/>
            </w:tcBorders>
            <w:shd w:val="clear" w:color="auto" w:fill="F2F2F2"/>
            <w:vAlign w:val="center"/>
          </w:tcPr>
          <w:p w14:paraId="2A37ABF3" w14:textId="77777777" w:rsidR="004D0C59" w:rsidRPr="008252DB" w:rsidRDefault="004D0C59" w:rsidP="00073DA2">
            <w:pPr>
              <w:autoSpaceDE w:val="0"/>
              <w:autoSpaceDN w:val="0"/>
              <w:adjustRightInd w:val="0"/>
              <w:rPr>
                <w:b/>
                <w:color w:val="292526"/>
                <w:sz w:val="21"/>
                <w:szCs w:val="21"/>
                <w:lang w:bidi="en-US"/>
              </w:rPr>
            </w:pPr>
            <w:r w:rsidRPr="008252DB">
              <w:rPr>
                <w:b/>
                <w:color w:val="292526"/>
                <w:sz w:val="21"/>
                <w:szCs w:val="21"/>
                <w:lang w:bidi="en-US"/>
              </w:rPr>
              <w:t>Service Description</w:t>
            </w:r>
          </w:p>
        </w:tc>
        <w:tc>
          <w:tcPr>
            <w:tcW w:w="5670" w:type="dxa"/>
            <w:tcBorders>
              <w:top w:val="single" w:sz="6" w:space="0" w:color="000000"/>
              <w:left w:val="single" w:sz="6" w:space="0" w:color="000000"/>
              <w:bottom w:val="single" w:sz="6" w:space="0" w:color="000000"/>
            </w:tcBorders>
            <w:shd w:val="clear" w:color="auto" w:fill="F2F2F2"/>
            <w:vAlign w:val="center"/>
          </w:tcPr>
          <w:p w14:paraId="34CC42E6" w14:textId="77777777" w:rsidR="004D0C59" w:rsidRPr="008252DB" w:rsidRDefault="004D0C59" w:rsidP="00073DA2">
            <w:pPr>
              <w:autoSpaceDE w:val="0"/>
              <w:autoSpaceDN w:val="0"/>
              <w:adjustRightInd w:val="0"/>
              <w:rPr>
                <w:b/>
                <w:bCs/>
                <w:sz w:val="21"/>
                <w:szCs w:val="21"/>
                <w:lang w:bidi="en-US"/>
              </w:rPr>
            </w:pPr>
            <w:r w:rsidRPr="008252DB">
              <w:rPr>
                <w:b/>
                <w:bCs/>
                <w:sz w:val="21"/>
                <w:szCs w:val="21"/>
                <w:lang w:bidi="en-US"/>
              </w:rPr>
              <w:t>Fee</w:t>
            </w:r>
          </w:p>
        </w:tc>
      </w:tr>
      <w:tr w:rsidR="000A74B4" w:rsidRPr="008252DB" w14:paraId="1B25E400" w14:textId="77777777" w:rsidTr="000A74B4">
        <w:trPr>
          <w:trHeight w:val="264"/>
        </w:trPr>
        <w:tc>
          <w:tcPr>
            <w:tcW w:w="4354" w:type="dxa"/>
            <w:gridSpan w:val="2"/>
            <w:tcBorders>
              <w:top w:val="single" w:sz="6" w:space="0" w:color="000000"/>
              <w:bottom w:val="single" w:sz="6" w:space="0" w:color="000000"/>
            </w:tcBorders>
            <w:vAlign w:val="center"/>
          </w:tcPr>
          <w:p w14:paraId="3D8C6704" w14:textId="5589841A" w:rsidR="000A74B4" w:rsidRPr="008252DB" w:rsidRDefault="000A74B4" w:rsidP="00073DA2">
            <w:pPr>
              <w:autoSpaceDE w:val="0"/>
              <w:autoSpaceDN w:val="0"/>
              <w:adjustRightInd w:val="0"/>
              <w:rPr>
                <w:sz w:val="21"/>
                <w:szCs w:val="21"/>
                <w:lang w:bidi="en-US"/>
              </w:rPr>
            </w:pPr>
            <w:r w:rsidRPr="008252DB">
              <w:rPr>
                <w:sz w:val="21"/>
                <w:szCs w:val="21"/>
                <w:lang w:bidi="en-US"/>
              </w:rPr>
              <w:t xml:space="preserve">Remodels and accessory structures with trades </w:t>
            </w:r>
          </w:p>
        </w:tc>
        <w:tc>
          <w:tcPr>
            <w:tcW w:w="5670" w:type="dxa"/>
            <w:tcBorders>
              <w:top w:val="single" w:sz="6" w:space="0" w:color="000000"/>
              <w:bottom w:val="single" w:sz="6" w:space="0" w:color="000000"/>
            </w:tcBorders>
            <w:vAlign w:val="center"/>
          </w:tcPr>
          <w:p w14:paraId="7E97A871" w14:textId="7529330B" w:rsidR="000A74B4" w:rsidRPr="008252DB" w:rsidRDefault="000A74B4" w:rsidP="00073DA2">
            <w:pPr>
              <w:autoSpaceDE w:val="0"/>
              <w:autoSpaceDN w:val="0"/>
              <w:adjustRightInd w:val="0"/>
              <w:rPr>
                <w:sz w:val="21"/>
                <w:szCs w:val="21"/>
                <w:lang w:bidi="en-US"/>
              </w:rPr>
            </w:pPr>
            <w:r w:rsidRPr="008252DB">
              <w:rPr>
                <w:sz w:val="21"/>
                <w:szCs w:val="21"/>
                <w:lang w:bidi="en-US"/>
              </w:rPr>
              <w:t>$.34 per square foot</w:t>
            </w:r>
          </w:p>
        </w:tc>
      </w:tr>
      <w:tr w:rsidR="000A74B4" w:rsidRPr="008252DB" w14:paraId="38031DC0" w14:textId="77777777" w:rsidTr="000A74B4">
        <w:trPr>
          <w:trHeight w:val="264"/>
        </w:trPr>
        <w:tc>
          <w:tcPr>
            <w:tcW w:w="4354" w:type="dxa"/>
            <w:gridSpan w:val="2"/>
            <w:tcBorders>
              <w:top w:val="single" w:sz="6" w:space="0" w:color="000000"/>
              <w:bottom w:val="single" w:sz="6" w:space="0" w:color="000000"/>
            </w:tcBorders>
            <w:vAlign w:val="center"/>
          </w:tcPr>
          <w:p w14:paraId="0BF4A852" w14:textId="1FD8198E" w:rsidR="000A74B4" w:rsidRPr="008252DB" w:rsidRDefault="000A74B4" w:rsidP="00073DA2">
            <w:pPr>
              <w:autoSpaceDE w:val="0"/>
              <w:autoSpaceDN w:val="0"/>
              <w:adjustRightInd w:val="0"/>
              <w:rPr>
                <w:sz w:val="21"/>
                <w:szCs w:val="21"/>
                <w:lang w:bidi="en-US"/>
              </w:rPr>
            </w:pPr>
            <w:r w:rsidRPr="008252DB">
              <w:rPr>
                <w:sz w:val="21"/>
                <w:szCs w:val="21"/>
                <w:lang w:bidi="en-US"/>
              </w:rPr>
              <w:t xml:space="preserve">Accessory structures without trades </w:t>
            </w:r>
          </w:p>
        </w:tc>
        <w:tc>
          <w:tcPr>
            <w:tcW w:w="5670" w:type="dxa"/>
            <w:tcBorders>
              <w:top w:val="single" w:sz="6" w:space="0" w:color="000000"/>
              <w:bottom w:val="single" w:sz="6" w:space="0" w:color="000000"/>
            </w:tcBorders>
            <w:vAlign w:val="center"/>
          </w:tcPr>
          <w:p w14:paraId="17A88BAD" w14:textId="405915D5" w:rsidR="000A74B4" w:rsidRPr="008252DB" w:rsidRDefault="000A74B4" w:rsidP="00073DA2">
            <w:pPr>
              <w:autoSpaceDE w:val="0"/>
              <w:autoSpaceDN w:val="0"/>
              <w:adjustRightInd w:val="0"/>
              <w:rPr>
                <w:sz w:val="21"/>
                <w:szCs w:val="21"/>
                <w:lang w:bidi="en-US"/>
              </w:rPr>
            </w:pPr>
            <w:r w:rsidRPr="008252DB">
              <w:rPr>
                <w:sz w:val="21"/>
                <w:szCs w:val="21"/>
                <w:lang w:bidi="en-US"/>
              </w:rPr>
              <w:t>$63.00</w:t>
            </w:r>
          </w:p>
        </w:tc>
      </w:tr>
      <w:tr w:rsidR="004D0C59" w:rsidRPr="008252DB" w14:paraId="6D299BB5" w14:textId="77777777" w:rsidTr="000A74B4">
        <w:trPr>
          <w:trHeight w:val="264"/>
        </w:trPr>
        <w:tc>
          <w:tcPr>
            <w:tcW w:w="4354" w:type="dxa"/>
            <w:gridSpan w:val="2"/>
            <w:tcBorders>
              <w:top w:val="single" w:sz="6" w:space="0" w:color="000000"/>
              <w:bottom w:val="single" w:sz="6" w:space="0" w:color="000000"/>
              <w:right w:val="single" w:sz="6" w:space="0" w:color="000000"/>
            </w:tcBorders>
            <w:vAlign w:val="center"/>
          </w:tcPr>
          <w:p w14:paraId="108EBC57" w14:textId="71F4B49B" w:rsidR="004D0C59" w:rsidRPr="008252DB" w:rsidRDefault="004D0C59" w:rsidP="000A74B4">
            <w:pPr>
              <w:autoSpaceDE w:val="0"/>
              <w:autoSpaceDN w:val="0"/>
              <w:adjustRightInd w:val="0"/>
              <w:rPr>
                <w:bCs/>
                <w:color w:val="292526"/>
                <w:sz w:val="21"/>
                <w:szCs w:val="21"/>
                <w:lang w:bidi="en-US"/>
              </w:rPr>
            </w:pPr>
            <w:r w:rsidRPr="008252DB">
              <w:rPr>
                <w:bCs/>
                <w:color w:val="292526"/>
                <w:sz w:val="21"/>
                <w:szCs w:val="21"/>
                <w:lang w:bidi="en-US"/>
              </w:rPr>
              <w:t>Trade Permits</w:t>
            </w:r>
            <w:r w:rsidR="000A74B4" w:rsidRPr="008252DB">
              <w:rPr>
                <w:bCs/>
                <w:color w:val="292526"/>
                <w:sz w:val="21"/>
                <w:szCs w:val="21"/>
                <w:lang w:bidi="en-US"/>
              </w:rPr>
              <w:t xml:space="preserve"> - </w:t>
            </w:r>
            <w:r w:rsidRPr="008252DB">
              <w:rPr>
                <w:bCs/>
                <w:color w:val="292526"/>
                <w:sz w:val="21"/>
                <w:szCs w:val="21"/>
                <w:lang w:bidi="en-US"/>
              </w:rPr>
              <w:t>Mechanical, Electrical, Plumbing</w:t>
            </w:r>
          </w:p>
        </w:tc>
        <w:tc>
          <w:tcPr>
            <w:tcW w:w="5670" w:type="dxa"/>
            <w:tcBorders>
              <w:top w:val="single" w:sz="6" w:space="0" w:color="000000"/>
              <w:left w:val="single" w:sz="6" w:space="0" w:color="000000"/>
              <w:bottom w:val="single" w:sz="6" w:space="0" w:color="000000"/>
            </w:tcBorders>
            <w:vAlign w:val="center"/>
          </w:tcPr>
          <w:p w14:paraId="4EDC1BF6" w14:textId="71A79E1B" w:rsidR="004D0C59" w:rsidRPr="008252DB" w:rsidRDefault="004D0C59" w:rsidP="00073DA2">
            <w:pPr>
              <w:autoSpaceDE w:val="0"/>
              <w:autoSpaceDN w:val="0"/>
              <w:adjustRightInd w:val="0"/>
              <w:rPr>
                <w:sz w:val="21"/>
                <w:szCs w:val="21"/>
                <w:lang w:bidi="en-US"/>
              </w:rPr>
            </w:pPr>
            <w:r w:rsidRPr="008252DB">
              <w:rPr>
                <w:sz w:val="21"/>
                <w:szCs w:val="21"/>
                <w:lang w:bidi="en-US"/>
              </w:rPr>
              <w:t xml:space="preserve">$150.00 </w:t>
            </w:r>
            <w:r w:rsidR="000A74B4" w:rsidRPr="008252DB">
              <w:rPr>
                <w:sz w:val="21"/>
                <w:szCs w:val="21"/>
                <w:lang w:bidi="en-US"/>
              </w:rPr>
              <w:t xml:space="preserve"> </w:t>
            </w:r>
          </w:p>
        </w:tc>
      </w:tr>
      <w:tr w:rsidR="004D0C59" w:rsidRPr="008252DB" w14:paraId="35160CC7" w14:textId="77777777" w:rsidTr="000A74B4">
        <w:trPr>
          <w:trHeight w:val="264"/>
        </w:trPr>
        <w:tc>
          <w:tcPr>
            <w:tcW w:w="4354" w:type="dxa"/>
            <w:gridSpan w:val="2"/>
            <w:tcBorders>
              <w:top w:val="single" w:sz="6" w:space="0" w:color="000000"/>
              <w:bottom w:val="single" w:sz="6" w:space="0" w:color="000000"/>
              <w:right w:val="single" w:sz="6" w:space="0" w:color="000000"/>
            </w:tcBorders>
            <w:vAlign w:val="center"/>
          </w:tcPr>
          <w:p w14:paraId="70476BCE" w14:textId="526ADB53" w:rsidR="004D0C59" w:rsidRPr="008252DB" w:rsidRDefault="004D0C59" w:rsidP="00073DA2">
            <w:pPr>
              <w:autoSpaceDE w:val="0"/>
              <w:autoSpaceDN w:val="0"/>
              <w:adjustRightInd w:val="0"/>
              <w:rPr>
                <w:bCs/>
                <w:color w:val="292526"/>
                <w:sz w:val="21"/>
                <w:szCs w:val="21"/>
                <w:lang w:bidi="en-US"/>
              </w:rPr>
            </w:pPr>
            <w:r w:rsidRPr="008252DB">
              <w:rPr>
                <w:bCs/>
                <w:color w:val="292526"/>
                <w:sz w:val="21"/>
                <w:szCs w:val="21"/>
                <w:lang w:bidi="en-US"/>
              </w:rPr>
              <w:t xml:space="preserve">Swimming Pools </w:t>
            </w:r>
            <w:r w:rsidR="000A74B4" w:rsidRPr="008252DB">
              <w:rPr>
                <w:bCs/>
                <w:color w:val="292526"/>
                <w:sz w:val="21"/>
                <w:szCs w:val="21"/>
                <w:lang w:bidi="en-US"/>
              </w:rPr>
              <w:t xml:space="preserve">- </w:t>
            </w:r>
            <w:r w:rsidRPr="008252DB">
              <w:rPr>
                <w:bCs/>
                <w:color w:val="292526"/>
                <w:sz w:val="21"/>
                <w:szCs w:val="21"/>
                <w:lang w:bidi="en-US"/>
              </w:rPr>
              <w:t>Plan Review &amp; Inspections</w:t>
            </w:r>
          </w:p>
        </w:tc>
        <w:tc>
          <w:tcPr>
            <w:tcW w:w="5670" w:type="dxa"/>
            <w:tcBorders>
              <w:top w:val="single" w:sz="6" w:space="0" w:color="000000"/>
              <w:left w:val="single" w:sz="6" w:space="0" w:color="000000"/>
              <w:bottom w:val="single" w:sz="6" w:space="0" w:color="000000"/>
            </w:tcBorders>
            <w:vAlign w:val="center"/>
          </w:tcPr>
          <w:p w14:paraId="7EFFC42E" w14:textId="77777777" w:rsidR="004D0C59" w:rsidRPr="008252DB" w:rsidRDefault="004D0C59" w:rsidP="00073DA2">
            <w:pPr>
              <w:autoSpaceDE w:val="0"/>
              <w:autoSpaceDN w:val="0"/>
              <w:adjustRightInd w:val="0"/>
              <w:rPr>
                <w:sz w:val="21"/>
                <w:szCs w:val="21"/>
                <w:lang w:bidi="en-US"/>
              </w:rPr>
            </w:pPr>
            <w:r w:rsidRPr="008252DB">
              <w:rPr>
                <w:sz w:val="21"/>
                <w:szCs w:val="21"/>
                <w:lang w:bidi="en-US"/>
              </w:rPr>
              <w:t xml:space="preserve">$498.75 Plan Review &amp; inspections </w:t>
            </w:r>
          </w:p>
        </w:tc>
      </w:tr>
      <w:tr w:rsidR="004D0C59" w:rsidRPr="008252DB" w14:paraId="7BEC3136" w14:textId="77777777" w:rsidTr="000A74B4">
        <w:trPr>
          <w:trHeight w:val="144"/>
        </w:trPr>
        <w:tc>
          <w:tcPr>
            <w:tcW w:w="4354" w:type="dxa"/>
            <w:gridSpan w:val="2"/>
            <w:shd w:val="clear" w:color="auto" w:fill="auto"/>
          </w:tcPr>
          <w:p w14:paraId="29F4EFB5" w14:textId="77777777" w:rsidR="004D0C59" w:rsidRPr="008252DB" w:rsidRDefault="004D0C59" w:rsidP="00073DA2">
            <w:pPr>
              <w:autoSpaceDE w:val="0"/>
              <w:autoSpaceDN w:val="0"/>
              <w:adjustRightInd w:val="0"/>
              <w:rPr>
                <w:bCs/>
                <w:color w:val="292526"/>
                <w:sz w:val="21"/>
                <w:szCs w:val="21"/>
                <w:lang w:bidi="en-US"/>
              </w:rPr>
            </w:pPr>
            <w:r w:rsidRPr="008252DB">
              <w:rPr>
                <w:bCs/>
                <w:color w:val="292526"/>
                <w:sz w:val="21"/>
                <w:szCs w:val="21"/>
                <w:lang w:bidi="en-US"/>
              </w:rPr>
              <w:t>After Hours/Emergency Inspection Services</w:t>
            </w:r>
          </w:p>
        </w:tc>
        <w:tc>
          <w:tcPr>
            <w:tcW w:w="5670" w:type="dxa"/>
            <w:tcBorders>
              <w:top w:val="single" w:sz="4" w:space="0" w:color="auto"/>
              <w:bottom w:val="single" w:sz="4" w:space="0" w:color="auto"/>
            </w:tcBorders>
            <w:shd w:val="clear" w:color="auto" w:fill="auto"/>
            <w:vAlign w:val="center"/>
          </w:tcPr>
          <w:p w14:paraId="349CBC2F" w14:textId="77777777" w:rsidR="004D0C59" w:rsidRPr="008252DB" w:rsidRDefault="004D0C59" w:rsidP="00073DA2">
            <w:pPr>
              <w:autoSpaceDE w:val="0"/>
              <w:autoSpaceDN w:val="0"/>
              <w:adjustRightInd w:val="0"/>
              <w:rPr>
                <w:rFonts w:eastAsia="Calibri"/>
                <w:sz w:val="21"/>
                <w:szCs w:val="21"/>
              </w:rPr>
            </w:pPr>
            <w:r w:rsidRPr="008252DB">
              <w:rPr>
                <w:sz w:val="21"/>
                <w:szCs w:val="21"/>
                <w:lang w:bidi="en-US"/>
              </w:rPr>
              <w:t>$105.00 per hour – two (2) hour minimum</w:t>
            </w:r>
          </w:p>
        </w:tc>
      </w:tr>
    </w:tbl>
    <w:p w14:paraId="2F28D22A" w14:textId="77777777" w:rsidR="004D0C59" w:rsidRPr="008252DB" w:rsidRDefault="004D0C59" w:rsidP="004D0C59">
      <w:pPr>
        <w:autoSpaceDE w:val="0"/>
        <w:autoSpaceDN w:val="0"/>
        <w:adjustRightInd w:val="0"/>
        <w:ind w:left="360"/>
        <w:contextualSpacing/>
        <w:rPr>
          <w:color w:val="000000"/>
          <w:sz w:val="21"/>
          <w:szCs w:val="21"/>
        </w:rPr>
      </w:pPr>
    </w:p>
    <w:tbl>
      <w:tblPr>
        <w:tblW w:w="10106" w:type="dxa"/>
        <w:tblInd w:w="17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366"/>
        <w:gridCol w:w="7740"/>
      </w:tblGrid>
      <w:tr w:rsidR="004D0C59" w:rsidRPr="008252DB" w14:paraId="1E1600BA" w14:textId="77777777" w:rsidTr="008252DB">
        <w:trPr>
          <w:trHeight w:hRule="exact" w:val="347"/>
        </w:trPr>
        <w:tc>
          <w:tcPr>
            <w:tcW w:w="10106" w:type="dxa"/>
            <w:gridSpan w:val="2"/>
            <w:tcBorders>
              <w:bottom w:val="single" w:sz="6" w:space="0" w:color="000000"/>
            </w:tcBorders>
            <w:shd w:val="clear" w:color="auto" w:fill="D9E2F3"/>
            <w:tcMar>
              <w:top w:w="8" w:type="dxa"/>
              <w:left w:w="108" w:type="dxa"/>
              <w:bottom w:w="8" w:type="dxa"/>
              <w:right w:w="108" w:type="dxa"/>
            </w:tcMar>
            <w:vAlign w:val="center"/>
          </w:tcPr>
          <w:p w14:paraId="4C135E50" w14:textId="3EC47D18" w:rsidR="004D0C59" w:rsidRPr="008252DB" w:rsidRDefault="00C76AFB" w:rsidP="00073DA2">
            <w:pPr>
              <w:rPr>
                <w:rFonts w:eastAsia="Cambria"/>
                <w:b/>
                <w:bCs/>
                <w:color w:val="000000"/>
                <w:sz w:val="21"/>
                <w:szCs w:val="21"/>
              </w:rPr>
            </w:pPr>
            <w:r w:rsidRPr="008252DB">
              <w:rPr>
                <w:rFonts w:eastAsia="Cambria"/>
                <w:b/>
                <w:bCs/>
                <w:color w:val="000000"/>
                <w:sz w:val="21"/>
                <w:szCs w:val="21"/>
              </w:rPr>
              <w:t xml:space="preserve">Commercial and Multi-family - </w:t>
            </w:r>
            <w:r w:rsidR="00B225FF" w:rsidRPr="008252DB">
              <w:rPr>
                <w:rFonts w:eastAsia="Cambria"/>
                <w:b/>
                <w:bCs/>
                <w:color w:val="000000"/>
                <w:sz w:val="21"/>
                <w:szCs w:val="21"/>
              </w:rPr>
              <w:t xml:space="preserve">Plan Review </w:t>
            </w:r>
          </w:p>
        </w:tc>
      </w:tr>
      <w:tr w:rsidR="004D0C59" w:rsidRPr="008252DB" w14:paraId="08C89E75" w14:textId="77777777" w:rsidTr="008252DB">
        <w:trPr>
          <w:trHeight w:hRule="exact" w:val="339"/>
        </w:trPr>
        <w:tc>
          <w:tcPr>
            <w:tcW w:w="2366" w:type="dxa"/>
            <w:tcBorders>
              <w:bottom w:val="single" w:sz="6" w:space="0" w:color="000000"/>
              <w:right w:val="single" w:sz="6" w:space="0" w:color="000000"/>
            </w:tcBorders>
            <w:shd w:val="clear" w:color="auto" w:fill="F2F2F2"/>
            <w:tcMar>
              <w:top w:w="8" w:type="dxa"/>
              <w:left w:w="108" w:type="dxa"/>
              <w:bottom w:w="8" w:type="dxa"/>
              <w:right w:w="108" w:type="dxa"/>
            </w:tcMar>
            <w:vAlign w:val="center"/>
            <w:hideMark/>
          </w:tcPr>
          <w:p w14:paraId="4D2694FE" w14:textId="77777777" w:rsidR="004D0C59" w:rsidRPr="008252DB" w:rsidRDefault="004D0C59" w:rsidP="00073DA2">
            <w:pPr>
              <w:rPr>
                <w:color w:val="000000"/>
                <w:sz w:val="21"/>
                <w:szCs w:val="21"/>
              </w:rPr>
            </w:pPr>
            <w:r w:rsidRPr="008252DB">
              <w:rPr>
                <w:rFonts w:eastAsia="Cambria"/>
                <w:b/>
                <w:bCs/>
                <w:color w:val="000000"/>
                <w:sz w:val="21"/>
                <w:szCs w:val="21"/>
              </w:rPr>
              <w:t>Project Valuation</w:t>
            </w:r>
          </w:p>
        </w:tc>
        <w:tc>
          <w:tcPr>
            <w:tcW w:w="7740" w:type="dxa"/>
            <w:tcBorders>
              <w:left w:val="single" w:sz="6" w:space="0" w:color="000000"/>
              <w:bottom w:val="single" w:sz="6" w:space="0" w:color="000000"/>
            </w:tcBorders>
            <w:shd w:val="clear" w:color="auto" w:fill="F2F2F2"/>
            <w:tcMar>
              <w:top w:w="8" w:type="dxa"/>
              <w:left w:w="108" w:type="dxa"/>
              <w:bottom w:w="8" w:type="dxa"/>
              <w:right w:w="108" w:type="dxa"/>
            </w:tcMar>
            <w:vAlign w:val="center"/>
            <w:hideMark/>
          </w:tcPr>
          <w:p w14:paraId="5C2EC1AB" w14:textId="77777777" w:rsidR="004D0C59" w:rsidRPr="008252DB" w:rsidRDefault="004D0C59" w:rsidP="00073DA2">
            <w:pPr>
              <w:jc w:val="center"/>
              <w:rPr>
                <w:color w:val="000000"/>
                <w:sz w:val="21"/>
                <w:szCs w:val="21"/>
              </w:rPr>
            </w:pPr>
            <w:r w:rsidRPr="008252DB">
              <w:rPr>
                <w:rFonts w:eastAsia="Cambria"/>
                <w:b/>
                <w:bCs/>
                <w:color w:val="000000"/>
                <w:sz w:val="21"/>
                <w:szCs w:val="21"/>
              </w:rPr>
              <w:t>Fee</w:t>
            </w:r>
          </w:p>
        </w:tc>
      </w:tr>
      <w:tr w:rsidR="004D0C59" w:rsidRPr="008252DB" w14:paraId="7699B2AE" w14:textId="77777777" w:rsidTr="008252DB">
        <w:trPr>
          <w:trHeight w:hRule="exact" w:val="288"/>
        </w:trPr>
        <w:tc>
          <w:tcPr>
            <w:tcW w:w="236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373A01C" w14:textId="77777777" w:rsidR="004D0C59" w:rsidRPr="008252DB" w:rsidRDefault="004D0C59" w:rsidP="00073DA2">
            <w:pPr>
              <w:rPr>
                <w:color w:val="000000"/>
                <w:sz w:val="21"/>
                <w:szCs w:val="21"/>
              </w:rPr>
            </w:pPr>
            <w:r w:rsidRPr="008252DB">
              <w:rPr>
                <w:rFonts w:eastAsia="Cambria"/>
                <w:color w:val="000000"/>
                <w:sz w:val="21"/>
                <w:szCs w:val="21"/>
              </w:rPr>
              <w:t>$1.00 to $10,000</w:t>
            </w:r>
          </w:p>
        </w:tc>
        <w:tc>
          <w:tcPr>
            <w:tcW w:w="7740"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55D20F16" w14:textId="77777777" w:rsidR="004D0C59" w:rsidRPr="008252DB" w:rsidRDefault="004D0C59" w:rsidP="00073DA2">
            <w:pPr>
              <w:rPr>
                <w:color w:val="000000"/>
                <w:sz w:val="21"/>
                <w:szCs w:val="21"/>
              </w:rPr>
            </w:pPr>
            <w:r w:rsidRPr="008252DB">
              <w:rPr>
                <w:rFonts w:eastAsia="Cambria"/>
                <w:color w:val="000000"/>
                <w:sz w:val="21"/>
                <w:szCs w:val="21"/>
              </w:rPr>
              <w:t>$42.00</w:t>
            </w:r>
          </w:p>
        </w:tc>
      </w:tr>
      <w:tr w:rsidR="004D0C59" w:rsidRPr="008252DB" w14:paraId="0BFD9597" w14:textId="77777777" w:rsidTr="008252DB">
        <w:trPr>
          <w:trHeight w:hRule="exact" w:val="288"/>
        </w:trPr>
        <w:tc>
          <w:tcPr>
            <w:tcW w:w="236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168A870" w14:textId="77777777" w:rsidR="004D0C59" w:rsidRPr="008252DB" w:rsidRDefault="004D0C59" w:rsidP="00073DA2">
            <w:pPr>
              <w:rPr>
                <w:color w:val="000000"/>
                <w:sz w:val="21"/>
                <w:szCs w:val="21"/>
              </w:rPr>
            </w:pPr>
            <w:r w:rsidRPr="008252DB">
              <w:rPr>
                <w:rFonts w:eastAsia="Cambria"/>
                <w:color w:val="000000"/>
                <w:sz w:val="21"/>
                <w:szCs w:val="21"/>
              </w:rPr>
              <w:t>$10,001 to $25,000</w:t>
            </w:r>
          </w:p>
        </w:tc>
        <w:tc>
          <w:tcPr>
            <w:tcW w:w="7740"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27128178" w14:textId="5AB97504" w:rsidR="004D0C59" w:rsidRPr="008252DB" w:rsidRDefault="004D0C59" w:rsidP="00073DA2">
            <w:pPr>
              <w:rPr>
                <w:color w:val="000000"/>
                <w:sz w:val="21"/>
                <w:szCs w:val="21"/>
              </w:rPr>
            </w:pPr>
            <w:r w:rsidRPr="008252DB">
              <w:rPr>
                <w:rFonts w:eastAsia="Cambria"/>
                <w:color w:val="000000"/>
                <w:sz w:val="21"/>
                <w:szCs w:val="21"/>
              </w:rPr>
              <w:t xml:space="preserve">$64.71 for the first $10,000 </w:t>
            </w:r>
            <w:r w:rsidR="000A74B4" w:rsidRPr="008252DB">
              <w:rPr>
                <w:rFonts w:eastAsia="Cambria"/>
                <w:color w:val="000000"/>
                <w:sz w:val="21"/>
                <w:szCs w:val="21"/>
              </w:rPr>
              <w:t xml:space="preserve">+ </w:t>
            </w:r>
            <w:r w:rsidRPr="008252DB">
              <w:rPr>
                <w:rFonts w:eastAsia="Cambria"/>
                <w:color w:val="000000"/>
                <w:sz w:val="21"/>
                <w:szCs w:val="21"/>
              </w:rPr>
              <w:t>$5.00 for each additional $1,000; or fraction thereof</w:t>
            </w:r>
          </w:p>
        </w:tc>
      </w:tr>
      <w:tr w:rsidR="004D0C59" w:rsidRPr="008252DB" w14:paraId="34794FEC" w14:textId="77777777" w:rsidTr="008252DB">
        <w:trPr>
          <w:trHeight w:hRule="exact" w:val="288"/>
        </w:trPr>
        <w:tc>
          <w:tcPr>
            <w:tcW w:w="236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A607B4A" w14:textId="77777777" w:rsidR="004D0C59" w:rsidRPr="008252DB" w:rsidRDefault="004D0C59" w:rsidP="00073DA2">
            <w:pPr>
              <w:rPr>
                <w:color w:val="000000"/>
                <w:sz w:val="21"/>
                <w:szCs w:val="21"/>
              </w:rPr>
            </w:pPr>
            <w:r w:rsidRPr="008252DB">
              <w:rPr>
                <w:rFonts w:eastAsia="Cambria"/>
                <w:color w:val="000000"/>
                <w:sz w:val="21"/>
                <w:szCs w:val="21"/>
              </w:rPr>
              <w:t>$25,001 to $50,000</w:t>
            </w:r>
          </w:p>
        </w:tc>
        <w:tc>
          <w:tcPr>
            <w:tcW w:w="7740"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02669546" w14:textId="4A55BAAC" w:rsidR="004D0C59" w:rsidRPr="008252DB" w:rsidRDefault="004D0C59" w:rsidP="00073DA2">
            <w:pPr>
              <w:rPr>
                <w:color w:val="000000"/>
                <w:sz w:val="21"/>
                <w:szCs w:val="21"/>
              </w:rPr>
            </w:pPr>
            <w:r w:rsidRPr="008252DB">
              <w:rPr>
                <w:rFonts w:eastAsia="Cambria"/>
                <w:color w:val="000000"/>
                <w:sz w:val="21"/>
                <w:szCs w:val="21"/>
              </w:rPr>
              <w:t xml:space="preserve">$139.68 for the first $25,000 </w:t>
            </w:r>
            <w:r w:rsidR="000A74B4" w:rsidRPr="008252DB">
              <w:rPr>
                <w:rFonts w:eastAsia="Cambria"/>
                <w:color w:val="000000"/>
                <w:sz w:val="21"/>
                <w:szCs w:val="21"/>
              </w:rPr>
              <w:t>+</w:t>
            </w:r>
            <w:r w:rsidRPr="008252DB">
              <w:rPr>
                <w:rFonts w:eastAsia="Cambria"/>
                <w:color w:val="000000"/>
                <w:sz w:val="21"/>
                <w:szCs w:val="21"/>
              </w:rPr>
              <w:t xml:space="preserve"> $3.60 for each additional $1,000; or fraction thereof</w:t>
            </w:r>
          </w:p>
        </w:tc>
      </w:tr>
      <w:tr w:rsidR="004D0C59" w:rsidRPr="008252DB" w14:paraId="72CD400D" w14:textId="77777777" w:rsidTr="008252DB">
        <w:trPr>
          <w:trHeight w:hRule="exact" w:val="288"/>
        </w:trPr>
        <w:tc>
          <w:tcPr>
            <w:tcW w:w="236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CFBD662" w14:textId="77777777" w:rsidR="004D0C59" w:rsidRPr="008252DB" w:rsidRDefault="004D0C59" w:rsidP="00073DA2">
            <w:pPr>
              <w:rPr>
                <w:color w:val="000000"/>
                <w:sz w:val="21"/>
                <w:szCs w:val="21"/>
              </w:rPr>
            </w:pPr>
            <w:r w:rsidRPr="008252DB">
              <w:rPr>
                <w:rFonts w:eastAsia="Cambria"/>
                <w:color w:val="000000"/>
                <w:sz w:val="21"/>
                <w:szCs w:val="21"/>
              </w:rPr>
              <w:t>$50,001 to $100,000</w:t>
            </w:r>
          </w:p>
        </w:tc>
        <w:tc>
          <w:tcPr>
            <w:tcW w:w="7740"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545C44EE" w14:textId="568AFC96" w:rsidR="004D0C59" w:rsidRPr="008252DB" w:rsidRDefault="004D0C59" w:rsidP="00073DA2">
            <w:pPr>
              <w:rPr>
                <w:color w:val="000000"/>
                <w:sz w:val="21"/>
                <w:szCs w:val="21"/>
              </w:rPr>
            </w:pPr>
            <w:r w:rsidRPr="008252DB">
              <w:rPr>
                <w:rFonts w:eastAsia="Cambria"/>
                <w:color w:val="000000"/>
                <w:sz w:val="21"/>
                <w:szCs w:val="21"/>
              </w:rPr>
              <w:t xml:space="preserve">$229.82 for the first $50,000 </w:t>
            </w:r>
            <w:r w:rsidR="000A74B4" w:rsidRPr="008252DB">
              <w:rPr>
                <w:rFonts w:eastAsia="Cambria"/>
                <w:color w:val="000000"/>
                <w:sz w:val="21"/>
                <w:szCs w:val="21"/>
              </w:rPr>
              <w:t>+</w:t>
            </w:r>
            <w:r w:rsidRPr="008252DB">
              <w:rPr>
                <w:rFonts w:eastAsia="Cambria"/>
                <w:color w:val="000000"/>
                <w:sz w:val="21"/>
                <w:szCs w:val="21"/>
              </w:rPr>
              <w:t xml:space="preserve"> $2.50 for each additional $1,000; or fraction thereof</w:t>
            </w:r>
          </w:p>
        </w:tc>
      </w:tr>
      <w:tr w:rsidR="004D0C59" w:rsidRPr="008252DB" w14:paraId="38201F09" w14:textId="77777777" w:rsidTr="008252DB">
        <w:trPr>
          <w:trHeight w:hRule="exact" w:val="288"/>
        </w:trPr>
        <w:tc>
          <w:tcPr>
            <w:tcW w:w="236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71F364C" w14:textId="77777777" w:rsidR="004D0C59" w:rsidRPr="008252DB" w:rsidRDefault="004D0C59" w:rsidP="00073DA2">
            <w:pPr>
              <w:rPr>
                <w:color w:val="000000"/>
                <w:sz w:val="21"/>
                <w:szCs w:val="21"/>
              </w:rPr>
            </w:pPr>
            <w:r w:rsidRPr="008252DB">
              <w:rPr>
                <w:rFonts w:eastAsia="Cambria"/>
                <w:color w:val="000000"/>
                <w:sz w:val="21"/>
                <w:szCs w:val="21"/>
              </w:rPr>
              <w:t>$100,001 to $500,000</w:t>
            </w:r>
          </w:p>
        </w:tc>
        <w:tc>
          <w:tcPr>
            <w:tcW w:w="7740"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1372D9F4" w14:textId="47931A10" w:rsidR="004D0C59" w:rsidRPr="008252DB" w:rsidRDefault="004D0C59" w:rsidP="00073DA2">
            <w:pPr>
              <w:rPr>
                <w:color w:val="000000"/>
                <w:sz w:val="21"/>
                <w:szCs w:val="21"/>
              </w:rPr>
            </w:pPr>
            <w:r w:rsidRPr="008252DB">
              <w:rPr>
                <w:rFonts w:eastAsia="Cambria"/>
                <w:color w:val="000000"/>
                <w:sz w:val="21"/>
                <w:szCs w:val="21"/>
              </w:rPr>
              <w:t xml:space="preserve">$354.77 for the first $100,000 </w:t>
            </w:r>
            <w:r w:rsidR="000A74B4" w:rsidRPr="008252DB">
              <w:rPr>
                <w:rFonts w:eastAsia="Cambria"/>
                <w:color w:val="000000"/>
                <w:sz w:val="21"/>
                <w:szCs w:val="21"/>
              </w:rPr>
              <w:t>+</w:t>
            </w:r>
            <w:r w:rsidRPr="008252DB">
              <w:rPr>
                <w:rFonts w:eastAsia="Cambria"/>
                <w:color w:val="000000"/>
                <w:sz w:val="21"/>
                <w:szCs w:val="21"/>
              </w:rPr>
              <w:t xml:space="preserve"> $2.00 for each additional $1,000; or fraction thereof</w:t>
            </w:r>
          </w:p>
        </w:tc>
      </w:tr>
      <w:tr w:rsidR="004D0C59" w:rsidRPr="008252DB" w14:paraId="22B3E935" w14:textId="77777777" w:rsidTr="008252DB">
        <w:trPr>
          <w:trHeight w:hRule="exact" w:val="288"/>
        </w:trPr>
        <w:tc>
          <w:tcPr>
            <w:tcW w:w="2366" w:type="dxa"/>
            <w:tcBorders>
              <w:top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3537B5B" w14:textId="77777777" w:rsidR="004D0C59" w:rsidRPr="008252DB" w:rsidRDefault="004D0C59" w:rsidP="00073DA2">
            <w:pPr>
              <w:rPr>
                <w:color w:val="000000"/>
                <w:sz w:val="21"/>
                <w:szCs w:val="21"/>
              </w:rPr>
            </w:pPr>
            <w:r w:rsidRPr="008252DB">
              <w:rPr>
                <w:rFonts w:eastAsia="Cambria"/>
                <w:color w:val="000000"/>
                <w:sz w:val="21"/>
                <w:szCs w:val="21"/>
              </w:rPr>
              <w:t>$500,001 to $1,000,000</w:t>
            </w:r>
          </w:p>
        </w:tc>
        <w:tc>
          <w:tcPr>
            <w:tcW w:w="7740" w:type="dxa"/>
            <w:tcBorders>
              <w:top w:val="single" w:sz="6" w:space="0" w:color="000000"/>
              <w:left w:val="single" w:sz="6" w:space="0" w:color="000000"/>
              <w:bottom w:val="single" w:sz="6" w:space="0" w:color="000000"/>
            </w:tcBorders>
            <w:tcMar>
              <w:top w:w="8" w:type="dxa"/>
              <w:left w:w="108" w:type="dxa"/>
              <w:bottom w:w="8" w:type="dxa"/>
              <w:right w:w="108" w:type="dxa"/>
            </w:tcMar>
            <w:vAlign w:val="center"/>
            <w:hideMark/>
          </w:tcPr>
          <w:p w14:paraId="74B018CA" w14:textId="63232336" w:rsidR="004D0C59" w:rsidRPr="008252DB" w:rsidRDefault="004D0C59" w:rsidP="00073DA2">
            <w:pPr>
              <w:rPr>
                <w:color w:val="000000"/>
                <w:sz w:val="21"/>
                <w:szCs w:val="21"/>
              </w:rPr>
            </w:pPr>
            <w:r w:rsidRPr="008252DB">
              <w:rPr>
                <w:rFonts w:eastAsia="Cambria"/>
                <w:color w:val="000000"/>
                <w:sz w:val="21"/>
                <w:szCs w:val="21"/>
              </w:rPr>
              <w:t xml:space="preserve">$1,154.43 for the first $500,000 </w:t>
            </w:r>
            <w:r w:rsidR="000A74B4" w:rsidRPr="008252DB">
              <w:rPr>
                <w:rFonts w:eastAsia="Cambria"/>
                <w:color w:val="000000"/>
                <w:sz w:val="21"/>
                <w:szCs w:val="21"/>
              </w:rPr>
              <w:t>+</w:t>
            </w:r>
            <w:r w:rsidRPr="008252DB">
              <w:rPr>
                <w:rFonts w:eastAsia="Cambria"/>
                <w:color w:val="000000"/>
                <w:sz w:val="21"/>
                <w:szCs w:val="21"/>
              </w:rPr>
              <w:t xml:space="preserve"> $1.70 for each additional $1,000; or fraction thereof</w:t>
            </w:r>
          </w:p>
        </w:tc>
      </w:tr>
      <w:tr w:rsidR="004D0C59" w:rsidRPr="008252DB" w14:paraId="19A1926C" w14:textId="77777777" w:rsidTr="008252DB">
        <w:trPr>
          <w:trHeight w:hRule="exact" w:val="288"/>
        </w:trPr>
        <w:tc>
          <w:tcPr>
            <w:tcW w:w="2366" w:type="dxa"/>
            <w:tcBorders>
              <w:top w:val="single" w:sz="6" w:space="0" w:color="000000"/>
              <w:bottom w:val="single" w:sz="4" w:space="0" w:color="auto"/>
              <w:right w:val="single" w:sz="6" w:space="0" w:color="000000"/>
            </w:tcBorders>
            <w:tcMar>
              <w:top w:w="8" w:type="dxa"/>
              <w:left w:w="108" w:type="dxa"/>
              <w:bottom w:w="8" w:type="dxa"/>
              <w:right w:w="108" w:type="dxa"/>
            </w:tcMar>
            <w:vAlign w:val="center"/>
            <w:hideMark/>
          </w:tcPr>
          <w:p w14:paraId="6B06586A" w14:textId="77777777" w:rsidR="004D0C59" w:rsidRPr="008252DB" w:rsidRDefault="004D0C59" w:rsidP="00073DA2">
            <w:pPr>
              <w:rPr>
                <w:color w:val="000000"/>
                <w:sz w:val="21"/>
                <w:szCs w:val="21"/>
              </w:rPr>
            </w:pPr>
            <w:r w:rsidRPr="008252DB">
              <w:rPr>
                <w:rFonts w:eastAsia="Cambria"/>
                <w:color w:val="000000"/>
                <w:sz w:val="21"/>
                <w:szCs w:val="21"/>
              </w:rPr>
              <w:t>$1,000,001 and up</w:t>
            </w:r>
          </w:p>
        </w:tc>
        <w:tc>
          <w:tcPr>
            <w:tcW w:w="7740" w:type="dxa"/>
            <w:tcBorders>
              <w:top w:val="single" w:sz="6" w:space="0" w:color="000000"/>
              <w:left w:val="single" w:sz="6" w:space="0" w:color="000000"/>
              <w:bottom w:val="single" w:sz="4" w:space="0" w:color="auto"/>
            </w:tcBorders>
            <w:tcMar>
              <w:top w:w="8" w:type="dxa"/>
              <w:left w:w="108" w:type="dxa"/>
              <w:bottom w:w="8" w:type="dxa"/>
              <w:right w:w="108" w:type="dxa"/>
            </w:tcMar>
            <w:vAlign w:val="center"/>
            <w:hideMark/>
          </w:tcPr>
          <w:p w14:paraId="6D7AC341" w14:textId="768DACE4" w:rsidR="004D0C59" w:rsidRPr="008252DB" w:rsidRDefault="004D0C59" w:rsidP="00073DA2">
            <w:pPr>
              <w:rPr>
                <w:color w:val="000000"/>
                <w:sz w:val="21"/>
                <w:szCs w:val="21"/>
              </w:rPr>
            </w:pPr>
            <w:r w:rsidRPr="008252DB">
              <w:rPr>
                <w:rFonts w:eastAsia="Cambria"/>
                <w:color w:val="000000"/>
                <w:sz w:val="21"/>
                <w:szCs w:val="21"/>
              </w:rPr>
              <w:t xml:space="preserve">$2,002.33 for the first $1,000,000 </w:t>
            </w:r>
            <w:r w:rsidR="000A74B4" w:rsidRPr="008252DB">
              <w:rPr>
                <w:rFonts w:eastAsia="Cambria"/>
                <w:color w:val="000000"/>
                <w:sz w:val="21"/>
                <w:szCs w:val="21"/>
              </w:rPr>
              <w:t>+</w:t>
            </w:r>
            <w:r w:rsidRPr="008252DB">
              <w:rPr>
                <w:rFonts w:eastAsia="Cambria"/>
                <w:color w:val="000000"/>
                <w:sz w:val="21"/>
                <w:szCs w:val="21"/>
              </w:rPr>
              <w:t xml:space="preserve"> $1.12 for each additional $1,000; or fraction thereof</w:t>
            </w:r>
          </w:p>
        </w:tc>
      </w:tr>
    </w:tbl>
    <w:p w14:paraId="0B97CF16" w14:textId="60394CDC" w:rsidR="004D0C59" w:rsidRPr="008252DB" w:rsidRDefault="004D0C59" w:rsidP="004D0C59"/>
    <w:tbl>
      <w:tblPr>
        <w:tblW w:w="999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60"/>
        <w:gridCol w:w="7830"/>
      </w:tblGrid>
      <w:tr w:rsidR="004D0C59" w:rsidRPr="008252DB" w14:paraId="7222B0DA" w14:textId="77777777" w:rsidTr="00A21017">
        <w:trPr>
          <w:trHeight w:val="395"/>
        </w:trPr>
        <w:tc>
          <w:tcPr>
            <w:tcW w:w="9990" w:type="dxa"/>
            <w:gridSpan w:val="2"/>
            <w:tcBorders>
              <w:top w:val="single" w:sz="4" w:space="0" w:color="auto"/>
              <w:bottom w:val="single" w:sz="6" w:space="0" w:color="000000"/>
            </w:tcBorders>
            <w:shd w:val="clear" w:color="auto" w:fill="D9E2F3"/>
            <w:vAlign w:val="center"/>
          </w:tcPr>
          <w:p w14:paraId="59F048B8" w14:textId="52609844" w:rsidR="004D0C59" w:rsidRPr="008252DB" w:rsidRDefault="004D0C59" w:rsidP="00073DA2">
            <w:pPr>
              <w:autoSpaceDE w:val="0"/>
              <w:autoSpaceDN w:val="0"/>
              <w:adjustRightInd w:val="0"/>
              <w:rPr>
                <w:sz w:val="21"/>
                <w:szCs w:val="21"/>
                <w:lang w:bidi="en-US"/>
              </w:rPr>
            </w:pPr>
            <w:r w:rsidRPr="008252DB">
              <w:rPr>
                <w:rFonts w:eastAsia="Cambria"/>
                <w:b/>
                <w:bCs/>
                <w:color w:val="000000"/>
                <w:sz w:val="21"/>
                <w:szCs w:val="21"/>
              </w:rPr>
              <w:t xml:space="preserve">Commercial and Multi-Family </w:t>
            </w:r>
            <w:r w:rsidR="00C76AFB" w:rsidRPr="008252DB">
              <w:rPr>
                <w:rFonts w:eastAsia="Cambria"/>
                <w:b/>
                <w:bCs/>
                <w:color w:val="000000"/>
                <w:sz w:val="21"/>
                <w:szCs w:val="21"/>
              </w:rPr>
              <w:t xml:space="preserve">- </w:t>
            </w:r>
            <w:r w:rsidRPr="008252DB">
              <w:rPr>
                <w:rFonts w:eastAsia="Cambria"/>
                <w:b/>
                <w:bCs/>
                <w:color w:val="000000"/>
                <w:sz w:val="21"/>
                <w:szCs w:val="21"/>
              </w:rPr>
              <w:t>Inspection</w:t>
            </w:r>
          </w:p>
        </w:tc>
      </w:tr>
      <w:tr w:rsidR="004D0C59" w:rsidRPr="008252DB" w14:paraId="2D5B6700" w14:textId="77777777" w:rsidTr="00A21017">
        <w:trPr>
          <w:trHeight w:val="345"/>
        </w:trPr>
        <w:tc>
          <w:tcPr>
            <w:tcW w:w="2160" w:type="dxa"/>
            <w:tcBorders>
              <w:bottom w:val="single" w:sz="6" w:space="0" w:color="000000"/>
              <w:right w:val="single" w:sz="6" w:space="0" w:color="000000"/>
            </w:tcBorders>
            <w:shd w:val="clear" w:color="auto" w:fill="F2F2F2"/>
            <w:vAlign w:val="center"/>
          </w:tcPr>
          <w:p w14:paraId="37E79E9F"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b/>
                <w:bCs/>
                <w:color w:val="000000"/>
                <w:sz w:val="21"/>
                <w:szCs w:val="21"/>
              </w:rPr>
              <w:t>Project Valuation</w:t>
            </w:r>
          </w:p>
        </w:tc>
        <w:tc>
          <w:tcPr>
            <w:tcW w:w="7830" w:type="dxa"/>
            <w:tcBorders>
              <w:left w:val="single" w:sz="6" w:space="0" w:color="000000"/>
              <w:bottom w:val="single" w:sz="6" w:space="0" w:color="000000"/>
            </w:tcBorders>
            <w:shd w:val="clear" w:color="auto" w:fill="F2F2F2"/>
            <w:vAlign w:val="center"/>
          </w:tcPr>
          <w:p w14:paraId="4BBD0451" w14:textId="77777777" w:rsidR="004D0C59" w:rsidRPr="008252DB" w:rsidRDefault="004D0C59" w:rsidP="00073DA2">
            <w:pPr>
              <w:autoSpaceDE w:val="0"/>
              <w:autoSpaceDN w:val="0"/>
              <w:adjustRightInd w:val="0"/>
              <w:rPr>
                <w:sz w:val="21"/>
                <w:szCs w:val="21"/>
                <w:lang w:bidi="en-US"/>
              </w:rPr>
            </w:pPr>
            <w:r w:rsidRPr="008252DB">
              <w:rPr>
                <w:rFonts w:eastAsia="Cambria"/>
                <w:b/>
                <w:bCs/>
                <w:color w:val="000000"/>
                <w:sz w:val="21"/>
                <w:szCs w:val="21"/>
              </w:rPr>
              <w:t>Fee</w:t>
            </w:r>
          </w:p>
        </w:tc>
      </w:tr>
      <w:tr w:rsidR="004D0C59" w:rsidRPr="008252DB" w14:paraId="70A8A626" w14:textId="77777777" w:rsidTr="00A21017">
        <w:trPr>
          <w:trHeight w:val="144"/>
        </w:trPr>
        <w:tc>
          <w:tcPr>
            <w:tcW w:w="2160" w:type="dxa"/>
            <w:tcBorders>
              <w:top w:val="single" w:sz="6" w:space="0" w:color="000000"/>
              <w:bottom w:val="single" w:sz="6" w:space="0" w:color="000000"/>
              <w:right w:val="single" w:sz="6" w:space="0" w:color="000000"/>
            </w:tcBorders>
            <w:vAlign w:val="center"/>
          </w:tcPr>
          <w:p w14:paraId="268B4118"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$1.00 to $10,000</w:t>
            </w:r>
          </w:p>
        </w:tc>
        <w:tc>
          <w:tcPr>
            <w:tcW w:w="7830" w:type="dxa"/>
            <w:tcBorders>
              <w:top w:val="single" w:sz="6" w:space="0" w:color="000000"/>
              <w:left w:val="single" w:sz="6" w:space="0" w:color="000000"/>
              <w:bottom w:val="single" w:sz="6" w:space="0" w:color="000000"/>
            </w:tcBorders>
            <w:vAlign w:val="center"/>
          </w:tcPr>
          <w:p w14:paraId="474D043E" w14:textId="77777777"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$73.50</w:t>
            </w:r>
          </w:p>
        </w:tc>
      </w:tr>
      <w:tr w:rsidR="004D0C59" w:rsidRPr="008252DB" w14:paraId="10074278" w14:textId="77777777" w:rsidTr="00A21017">
        <w:trPr>
          <w:trHeight w:val="144"/>
        </w:trPr>
        <w:tc>
          <w:tcPr>
            <w:tcW w:w="2160" w:type="dxa"/>
            <w:tcBorders>
              <w:top w:val="single" w:sz="6" w:space="0" w:color="000000"/>
              <w:bottom w:val="single" w:sz="6" w:space="0" w:color="000000"/>
              <w:right w:val="single" w:sz="6" w:space="0" w:color="000000"/>
            </w:tcBorders>
            <w:vAlign w:val="center"/>
          </w:tcPr>
          <w:p w14:paraId="10FAE1AA"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$10,001 to $25,000</w:t>
            </w:r>
          </w:p>
        </w:tc>
        <w:tc>
          <w:tcPr>
            <w:tcW w:w="7830" w:type="dxa"/>
            <w:tcBorders>
              <w:top w:val="single" w:sz="6" w:space="0" w:color="000000"/>
              <w:left w:val="single" w:sz="6" w:space="0" w:color="000000"/>
              <w:bottom w:val="single" w:sz="6" w:space="0" w:color="000000"/>
            </w:tcBorders>
            <w:vAlign w:val="center"/>
          </w:tcPr>
          <w:p w14:paraId="03AFF2EE" w14:textId="4810D621"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$104.65 for the first $10,000 plus $8.09 for each additional $1,000; or fraction thereof</w:t>
            </w:r>
          </w:p>
        </w:tc>
      </w:tr>
      <w:tr w:rsidR="004D0C59" w:rsidRPr="008252DB" w14:paraId="7092447C" w14:textId="77777777" w:rsidTr="00A21017">
        <w:trPr>
          <w:trHeight w:val="144"/>
        </w:trPr>
        <w:tc>
          <w:tcPr>
            <w:tcW w:w="2160" w:type="dxa"/>
            <w:tcBorders>
              <w:top w:val="single" w:sz="6" w:space="0" w:color="000000"/>
              <w:bottom w:val="single" w:sz="6" w:space="0" w:color="000000"/>
              <w:right w:val="single" w:sz="6" w:space="0" w:color="000000"/>
            </w:tcBorders>
            <w:vAlign w:val="center"/>
          </w:tcPr>
          <w:p w14:paraId="018DBD4E"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$25,001 to $50,000</w:t>
            </w:r>
          </w:p>
        </w:tc>
        <w:tc>
          <w:tcPr>
            <w:tcW w:w="7830" w:type="dxa"/>
            <w:tcBorders>
              <w:top w:val="single" w:sz="6" w:space="0" w:color="000000"/>
              <w:left w:val="single" w:sz="6" w:space="0" w:color="000000"/>
              <w:bottom w:val="single" w:sz="6" w:space="0" w:color="000000"/>
            </w:tcBorders>
            <w:vAlign w:val="center"/>
          </w:tcPr>
          <w:p w14:paraId="35A4064B" w14:textId="35E48AAF"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$225.95 for the first $25,000 plus $5.84 for each additional $1,000; or fraction thereof</w:t>
            </w:r>
          </w:p>
        </w:tc>
      </w:tr>
      <w:tr w:rsidR="004D0C59" w:rsidRPr="008252DB" w14:paraId="15D96C8D" w14:textId="77777777" w:rsidTr="00A21017">
        <w:trPr>
          <w:trHeight w:val="144"/>
        </w:trPr>
        <w:tc>
          <w:tcPr>
            <w:tcW w:w="2160" w:type="dxa"/>
            <w:tcBorders>
              <w:top w:val="single" w:sz="6" w:space="0" w:color="000000"/>
              <w:bottom w:val="single" w:sz="6" w:space="0" w:color="000000"/>
              <w:right w:val="single" w:sz="6" w:space="0" w:color="000000"/>
            </w:tcBorders>
            <w:vAlign w:val="center"/>
          </w:tcPr>
          <w:p w14:paraId="365A3B2A"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$50,001 to $100,000</w:t>
            </w:r>
          </w:p>
        </w:tc>
        <w:tc>
          <w:tcPr>
            <w:tcW w:w="7830" w:type="dxa"/>
            <w:tcBorders>
              <w:top w:val="single" w:sz="6" w:space="0" w:color="000000"/>
              <w:left w:val="single" w:sz="6" w:space="0" w:color="000000"/>
              <w:bottom w:val="single" w:sz="6" w:space="0" w:color="000000"/>
            </w:tcBorders>
            <w:vAlign w:val="center"/>
          </w:tcPr>
          <w:p w14:paraId="3E9C864F" w14:textId="4CFEB5D8"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$371.76 for the first $50,000 plus $4.04 for each additional $1,000; or fraction thereof</w:t>
            </w:r>
          </w:p>
        </w:tc>
      </w:tr>
      <w:tr w:rsidR="004D0C59" w:rsidRPr="008252DB" w14:paraId="61C47A36" w14:textId="77777777" w:rsidTr="00A21017">
        <w:trPr>
          <w:trHeight w:val="144"/>
        </w:trPr>
        <w:tc>
          <w:tcPr>
            <w:tcW w:w="2160" w:type="dxa"/>
            <w:tcBorders>
              <w:top w:val="single" w:sz="6" w:space="0" w:color="000000"/>
              <w:bottom w:val="single" w:sz="6" w:space="0" w:color="000000"/>
              <w:right w:val="single" w:sz="6" w:space="0" w:color="000000"/>
            </w:tcBorders>
            <w:vAlign w:val="center"/>
          </w:tcPr>
          <w:p w14:paraId="51262D9F"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$100,001 to $500,000</w:t>
            </w:r>
          </w:p>
        </w:tc>
        <w:tc>
          <w:tcPr>
            <w:tcW w:w="7830" w:type="dxa"/>
            <w:tcBorders>
              <w:top w:val="single" w:sz="6" w:space="0" w:color="000000"/>
              <w:left w:val="single" w:sz="6" w:space="0" w:color="000000"/>
              <w:bottom w:val="single" w:sz="6" w:space="0" w:color="000000"/>
            </w:tcBorders>
            <w:vAlign w:val="center"/>
          </w:tcPr>
          <w:p w14:paraId="40B102C8" w14:textId="6292EC7E"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$573.89 for the first $100,000 plus $3.18 for each additional $1,000; or fraction thereof</w:t>
            </w:r>
          </w:p>
        </w:tc>
      </w:tr>
      <w:tr w:rsidR="004D0C59" w:rsidRPr="008252DB" w14:paraId="68B7C09A" w14:textId="77777777" w:rsidTr="00A21017">
        <w:trPr>
          <w:trHeight w:val="144"/>
        </w:trPr>
        <w:tc>
          <w:tcPr>
            <w:tcW w:w="2160" w:type="dxa"/>
            <w:tcBorders>
              <w:top w:val="single" w:sz="6" w:space="0" w:color="000000"/>
              <w:bottom w:val="single" w:sz="6" w:space="0" w:color="000000"/>
              <w:right w:val="single" w:sz="6" w:space="0" w:color="000000"/>
            </w:tcBorders>
            <w:vAlign w:val="center"/>
          </w:tcPr>
          <w:p w14:paraId="4991555D"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$500,001 to $1,000,000</w:t>
            </w:r>
          </w:p>
        </w:tc>
        <w:tc>
          <w:tcPr>
            <w:tcW w:w="7830" w:type="dxa"/>
            <w:tcBorders>
              <w:top w:val="single" w:sz="6" w:space="0" w:color="000000"/>
              <w:left w:val="single" w:sz="6" w:space="0" w:color="000000"/>
              <w:bottom w:val="single" w:sz="6" w:space="0" w:color="000000"/>
            </w:tcBorders>
            <w:vAlign w:val="center"/>
          </w:tcPr>
          <w:p w14:paraId="6784B244" w14:textId="11F53F79"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$1,867.49 for the first $500,000 plus $2.74 for each additional $1,000; or fraction thereof</w:t>
            </w:r>
          </w:p>
        </w:tc>
      </w:tr>
      <w:tr w:rsidR="004D0C59" w:rsidRPr="008252DB" w14:paraId="4C5FCB1C" w14:textId="77777777" w:rsidTr="00A21017">
        <w:trPr>
          <w:trHeight w:val="144"/>
        </w:trPr>
        <w:tc>
          <w:tcPr>
            <w:tcW w:w="2160" w:type="dxa"/>
            <w:tcBorders>
              <w:top w:val="single" w:sz="6" w:space="0" w:color="000000"/>
              <w:bottom w:val="single" w:sz="4" w:space="0" w:color="auto"/>
              <w:right w:val="single" w:sz="6" w:space="0" w:color="000000"/>
            </w:tcBorders>
            <w:vAlign w:val="center"/>
          </w:tcPr>
          <w:p w14:paraId="6C64D558"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color w:val="000000"/>
                <w:sz w:val="21"/>
                <w:szCs w:val="21"/>
              </w:rPr>
              <w:t>$1,000,001 and up</w:t>
            </w:r>
          </w:p>
        </w:tc>
        <w:tc>
          <w:tcPr>
            <w:tcW w:w="7830" w:type="dxa"/>
            <w:tcBorders>
              <w:top w:val="single" w:sz="6" w:space="0" w:color="000000"/>
              <w:left w:val="single" w:sz="6" w:space="0" w:color="000000"/>
              <w:bottom w:val="single" w:sz="4" w:space="0" w:color="auto"/>
            </w:tcBorders>
            <w:vAlign w:val="center"/>
          </w:tcPr>
          <w:p w14:paraId="73598568" w14:textId="77777777" w:rsidR="004D0C59" w:rsidRPr="008252DB" w:rsidRDefault="004D0C59" w:rsidP="00073DA2">
            <w:pPr>
              <w:autoSpaceDE w:val="0"/>
              <w:autoSpaceDN w:val="0"/>
              <w:adjustRightInd w:val="0"/>
              <w:rPr>
                <w:sz w:val="21"/>
                <w:szCs w:val="21"/>
                <w:lang w:bidi="en-US"/>
              </w:rPr>
            </w:pPr>
            <w:r w:rsidRPr="008252DB">
              <w:rPr>
                <w:rFonts w:eastAsia="Cambria"/>
                <w:color w:val="000000"/>
                <w:sz w:val="21"/>
                <w:szCs w:val="21"/>
              </w:rPr>
              <w:t>$3,239.05 for the first $1,000,000 plus $1.82 for each additional $1,000; or fraction thereof</w:t>
            </w:r>
          </w:p>
        </w:tc>
      </w:tr>
    </w:tbl>
    <w:p w14:paraId="08BA654A" w14:textId="77777777" w:rsidR="002022FE" w:rsidRPr="008252DB" w:rsidRDefault="002022FE" w:rsidP="002022FE">
      <w:pPr>
        <w:rPr>
          <w:vanish/>
        </w:rPr>
      </w:pPr>
    </w:p>
    <w:tbl>
      <w:tblPr>
        <w:tblpPr w:leftFromText="180" w:rightFromText="180" w:vertAnchor="text" w:horzAnchor="margin" w:tblpX="208" w:tblpY="128"/>
        <w:tblW w:w="101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814"/>
        <w:gridCol w:w="5292"/>
      </w:tblGrid>
      <w:tr w:rsidR="00A21017" w:rsidRPr="008252DB" w14:paraId="7DEADCEB" w14:textId="77777777" w:rsidTr="008252DB">
        <w:trPr>
          <w:trHeight w:val="253"/>
        </w:trPr>
        <w:tc>
          <w:tcPr>
            <w:tcW w:w="10106" w:type="dxa"/>
            <w:gridSpan w:val="2"/>
            <w:tcBorders>
              <w:top w:val="single" w:sz="4" w:space="0" w:color="auto"/>
              <w:left w:val="single" w:sz="6" w:space="0" w:color="000000"/>
              <w:bottom w:val="single" w:sz="6" w:space="0" w:color="000000"/>
              <w:right w:val="single" w:sz="6" w:space="0" w:color="000000"/>
            </w:tcBorders>
            <w:shd w:val="clear" w:color="auto" w:fill="D9E2F3"/>
            <w:tcMar>
              <w:top w:w="8" w:type="dxa"/>
              <w:left w:w="108" w:type="dxa"/>
              <w:bottom w:w="8" w:type="dxa"/>
              <w:right w:w="108" w:type="dxa"/>
            </w:tcMar>
            <w:vAlign w:val="center"/>
            <w:hideMark/>
          </w:tcPr>
          <w:p w14:paraId="28271204" w14:textId="77777777" w:rsidR="00A21017" w:rsidRPr="008252DB" w:rsidRDefault="00A21017" w:rsidP="008252DB">
            <w:pPr>
              <w:rPr>
                <w:rFonts w:eastAsia="Cambria"/>
                <w:b/>
                <w:bCs/>
                <w:color w:val="000000"/>
                <w:sz w:val="21"/>
                <w:szCs w:val="21"/>
              </w:rPr>
            </w:pPr>
            <w:r w:rsidRPr="008252DB">
              <w:rPr>
                <w:rFonts w:eastAsia="Cambria"/>
                <w:b/>
                <w:bCs/>
                <w:color w:val="000000"/>
                <w:sz w:val="21"/>
                <w:szCs w:val="21"/>
              </w:rPr>
              <w:t>Supplemental Inspection Services Fee Schedule</w:t>
            </w:r>
          </w:p>
        </w:tc>
      </w:tr>
      <w:tr w:rsidR="00A21017" w:rsidRPr="008252DB" w14:paraId="19B62E37" w14:textId="77777777" w:rsidTr="008252DB">
        <w:trPr>
          <w:trHeight w:val="144"/>
        </w:trPr>
        <w:tc>
          <w:tcPr>
            <w:tcW w:w="481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362A2FCA" w14:textId="77777777" w:rsidR="00A21017" w:rsidRPr="008252DB" w:rsidRDefault="00A21017" w:rsidP="008252DB">
            <w:pPr>
              <w:autoSpaceDE w:val="0"/>
              <w:autoSpaceDN w:val="0"/>
              <w:adjustRightInd w:val="0"/>
              <w:rPr>
                <w:bCs/>
                <w:color w:val="292526"/>
                <w:sz w:val="21"/>
                <w:szCs w:val="21"/>
                <w:lang w:bidi="en-US"/>
              </w:rPr>
            </w:pPr>
            <w:r w:rsidRPr="008252DB">
              <w:rPr>
                <w:bCs/>
                <w:color w:val="292526"/>
                <w:sz w:val="21"/>
                <w:szCs w:val="21"/>
                <w:lang w:bidi="en-US"/>
              </w:rPr>
              <w:t>Single Family Residential Construction Inspection</w:t>
            </w:r>
          </w:p>
        </w:tc>
        <w:tc>
          <w:tcPr>
            <w:tcW w:w="5292" w:type="dxa"/>
            <w:tcBorders>
              <w:top w:val="single" w:sz="4" w:space="0" w:color="auto"/>
              <w:left w:val="nil"/>
              <w:bottom w:val="single" w:sz="4" w:space="0" w:color="auto"/>
              <w:right w:val="single" w:sz="4" w:space="0" w:color="auto"/>
            </w:tcBorders>
            <w:tcMar>
              <w:top w:w="0" w:type="dxa"/>
              <w:left w:w="29" w:type="dxa"/>
              <w:bottom w:w="0" w:type="dxa"/>
              <w:right w:w="29" w:type="dxa"/>
            </w:tcMar>
            <w:hideMark/>
          </w:tcPr>
          <w:p w14:paraId="0B781B26" w14:textId="77777777" w:rsidR="00A21017" w:rsidRPr="008252DB" w:rsidRDefault="00A21017" w:rsidP="008252DB">
            <w:pPr>
              <w:autoSpaceDE w:val="0"/>
              <w:autoSpaceDN w:val="0"/>
              <w:adjustRightInd w:val="0"/>
              <w:rPr>
                <w:bCs/>
                <w:sz w:val="21"/>
                <w:szCs w:val="21"/>
                <w:lang w:bidi="en-US"/>
              </w:rPr>
            </w:pPr>
            <w:r w:rsidRPr="008252DB">
              <w:rPr>
                <w:bCs/>
                <w:sz w:val="21"/>
                <w:szCs w:val="21"/>
                <w:lang w:bidi="en-US"/>
              </w:rPr>
              <w:t>$73.50 per stop (address, building or unit)</w:t>
            </w:r>
          </w:p>
        </w:tc>
      </w:tr>
      <w:tr w:rsidR="00A21017" w:rsidRPr="008252DB" w14:paraId="1BC72096" w14:textId="77777777" w:rsidTr="008252DB">
        <w:trPr>
          <w:trHeight w:val="144"/>
        </w:trPr>
        <w:tc>
          <w:tcPr>
            <w:tcW w:w="481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7D17AA4D" w14:textId="77777777" w:rsidR="00A21017" w:rsidRPr="008252DB" w:rsidRDefault="00A21017" w:rsidP="008252DB">
            <w:pPr>
              <w:autoSpaceDE w:val="0"/>
              <w:autoSpaceDN w:val="0"/>
              <w:adjustRightInd w:val="0"/>
              <w:rPr>
                <w:bCs/>
                <w:color w:val="292526"/>
                <w:sz w:val="21"/>
                <w:szCs w:val="21"/>
                <w:lang w:bidi="en-US"/>
              </w:rPr>
            </w:pPr>
            <w:r w:rsidRPr="008252DB">
              <w:rPr>
                <w:bCs/>
                <w:color w:val="292526"/>
                <w:sz w:val="21"/>
                <w:szCs w:val="21"/>
                <w:lang w:bidi="en-US"/>
              </w:rPr>
              <w:t>Commercial/Multi-Family Construction Inspection</w:t>
            </w:r>
          </w:p>
        </w:tc>
        <w:tc>
          <w:tcPr>
            <w:tcW w:w="5292" w:type="dxa"/>
            <w:tcBorders>
              <w:top w:val="single" w:sz="4" w:space="0" w:color="auto"/>
              <w:left w:val="nil"/>
              <w:bottom w:val="single" w:sz="4" w:space="0" w:color="auto"/>
              <w:right w:val="single" w:sz="4" w:space="0" w:color="auto"/>
            </w:tcBorders>
            <w:tcMar>
              <w:top w:w="0" w:type="dxa"/>
              <w:left w:w="29" w:type="dxa"/>
              <w:bottom w:w="0" w:type="dxa"/>
              <w:right w:w="29" w:type="dxa"/>
            </w:tcMar>
            <w:hideMark/>
          </w:tcPr>
          <w:p w14:paraId="0FED4044" w14:textId="77777777" w:rsidR="00A21017" w:rsidRPr="008252DB" w:rsidRDefault="00A21017" w:rsidP="008252DB">
            <w:pPr>
              <w:autoSpaceDE w:val="0"/>
              <w:autoSpaceDN w:val="0"/>
              <w:adjustRightInd w:val="0"/>
              <w:rPr>
                <w:bCs/>
                <w:sz w:val="21"/>
                <w:szCs w:val="21"/>
                <w:lang w:bidi="en-US"/>
              </w:rPr>
            </w:pPr>
            <w:r w:rsidRPr="008252DB">
              <w:rPr>
                <w:bCs/>
                <w:sz w:val="21"/>
                <w:szCs w:val="21"/>
                <w:lang w:bidi="en-US"/>
              </w:rPr>
              <w:t>$89.25 per stop (address, building or unit)</w:t>
            </w:r>
          </w:p>
        </w:tc>
      </w:tr>
      <w:tr w:rsidR="00A21017" w:rsidRPr="008252DB" w14:paraId="6204103D" w14:textId="77777777" w:rsidTr="008252DB">
        <w:trPr>
          <w:trHeight w:val="144"/>
        </w:trPr>
        <w:tc>
          <w:tcPr>
            <w:tcW w:w="10106" w:type="dxa"/>
            <w:gridSpan w:val="2"/>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hideMark/>
          </w:tcPr>
          <w:p w14:paraId="4139D097" w14:textId="77777777" w:rsidR="00A21017" w:rsidRPr="008252DB" w:rsidRDefault="00A21017" w:rsidP="008252DB">
            <w:pPr>
              <w:autoSpaceDE w:val="0"/>
              <w:autoSpaceDN w:val="0"/>
              <w:adjustRightInd w:val="0"/>
              <w:rPr>
                <w:bCs/>
                <w:sz w:val="21"/>
                <w:szCs w:val="21"/>
                <w:lang w:bidi="en-US"/>
              </w:rPr>
            </w:pPr>
            <w:r w:rsidRPr="008252DB">
              <w:rPr>
                <w:bCs/>
                <w:sz w:val="21"/>
                <w:szCs w:val="21"/>
                <w:lang w:bidi="en-US"/>
              </w:rPr>
              <w:t>Above rates include inspection of all disciplines at address</w:t>
            </w:r>
          </w:p>
        </w:tc>
      </w:tr>
    </w:tbl>
    <w:p w14:paraId="11FFD368" w14:textId="77777777" w:rsidR="004D0C59" w:rsidRDefault="004D0C59" w:rsidP="004D0C59">
      <w:pPr>
        <w:autoSpaceDE w:val="0"/>
        <w:autoSpaceDN w:val="0"/>
        <w:adjustRightInd w:val="0"/>
        <w:ind w:left="360"/>
        <w:contextualSpacing/>
        <w:rPr>
          <w:color w:val="000000"/>
          <w:sz w:val="21"/>
          <w:szCs w:val="21"/>
        </w:rPr>
      </w:pPr>
    </w:p>
    <w:p w14:paraId="1E5DF548" w14:textId="4876CFDA" w:rsidR="004D0C59" w:rsidRDefault="004D0C59" w:rsidP="004D0C59">
      <w:pPr>
        <w:autoSpaceDE w:val="0"/>
        <w:autoSpaceDN w:val="0"/>
        <w:adjustRightInd w:val="0"/>
        <w:ind w:left="360"/>
        <w:contextualSpacing/>
        <w:rPr>
          <w:color w:val="000000"/>
          <w:sz w:val="21"/>
          <w:szCs w:val="21"/>
        </w:rPr>
      </w:pPr>
    </w:p>
    <w:p w14:paraId="1110CC91" w14:textId="1E47A611" w:rsidR="00A21017" w:rsidRDefault="00A21017" w:rsidP="004D0C59">
      <w:pPr>
        <w:autoSpaceDE w:val="0"/>
        <w:autoSpaceDN w:val="0"/>
        <w:adjustRightInd w:val="0"/>
        <w:ind w:left="360"/>
        <w:contextualSpacing/>
        <w:rPr>
          <w:color w:val="000000"/>
          <w:sz w:val="21"/>
          <w:szCs w:val="21"/>
        </w:rPr>
      </w:pPr>
    </w:p>
    <w:p w14:paraId="3DBA9020" w14:textId="3937ED13" w:rsidR="00F10F92" w:rsidRDefault="00F10F92" w:rsidP="004D0C59">
      <w:pPr>
        <w:autoSpaceDE w:val="0"/>
        <w:autoSpaceDN w:val="0"/>
        <w:adjustRightInd w:val="0"/>
        <w:ind w:left="360"/>
        <w:contextualSpacing/>
        <w:rPr>
          <w:color w:val="000000"/>
          <w:sz w:val="21"/>
          <w:szCs w:val="21"/>
        </w:rPr>
      </w:pPr>
    </w:p>
    <w:p w14:paraId="318EB663" w14:textId="77777777" w:rsidR="00F10F92" w:rsidRDefault="00F10F92" w:rsidP="004D0C59">
      <w:pPr>
        <w:autoSpaceDE w:val="0"/>
        <w:autoSpaceDN w:val="0"/>
        <w:adjustRightInd w:val="0"/>
        <w:ind w:left="360"/>
        <w:contextualSpacing/>
        <w:rPr>
          <w:color w:val="000000"/>
          <w:sz w:val="21"/>
          <w:szCs w:val="21"/>
        </w:rPr>
      </w:pPr>
    </w:p>
    <w:tbl>
      <w:tblPr>
        <w:tblW w:w="1038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568"/>
        <w:gridCol w:w="5814"/>
      </w:tblGrid>
      <w:tr w:rsidR="004D0C59" w:rsidRPr="00731AD9" w14:paraId="6FA2A15E" w14:textId="77777777" w:rsidTr="006C04BC">
        <w:trPr>
          <w:trHeight w:val="332"/>
        </w:trPr>
        <w:tc>
          <w:tcPr>
            <w:tcW w:w="10382" w:type="dxa"/>
            <w:gridSpan w:val="2"/>
            <w:tcBorders>
              <w:top w:val="single" w:sz="4" w:space="0" w:color="auto"/>
              <w:bottom w:val="single" w:sz="6" w:space="0" w:color="000000"/>
            </w:tcBorders>
            <w:shd w:val="clear" w:color="auto" w:fill="D9E2F3"/>
            <w:vAlign w:val="center"/>
          </w:tcPr>
          <w:p w14:paraId="15977CFD" w14:textId="77777777" w:rsidR="004D0C59" w:rsidRPr="008252DB" w:rsidRDefault="004D0C59" w:rsidP="00073DA2">
            <w:pPr>
              <w:autoSpaceDE w:val="0"/>
              <w:autoSpaceDN w:val="0"/>
              <w:adjustRightInd w:val="0"/>
              <w:rPr>
                <w:b/>
                <w:bCs/>
                <w:sz w:val="21"/>
                <w:szCs w:val="21"/>
                <w:lang w:bidi="en-US"/>
              </w:rPr>
            </w:pPr>
            <w:r w:rsidRPr="008252DB">
              <w:rPr>
                <w:b/>
                <w:bCs/>
                <w:sz w:val="21"/>
                <w:szCs w:val="21"/>
                <w:lang w:bidi="en-US"/>
              </w:rPr>
              <w:t>Fire Code Plan Review Services (fire alarm and fire sprinkler systems)</w:t>
            </w:r>
          </w:p>
        </w:tc>
      </w:tr>
      <w:tr w:rsidR="004D0C59" w:rsidRPr="00731AD9" w14:paraId="78663CB5" w14:textId="77777777" w:rsidTr="006C04BC">
        <w:trPr>
          <w:trHeight w:val="144"/>
        </w:trPr>
        <w:tc>
          <w:tcPr>
            <w:tcW w:w="4568" w:type="dxa"/>
            <w:tcBorders>
              <w:bottom w:val="single" w:sz="6" w:space="0" w:color="000000"/>
              <w:right w:val="single" w:sz="6" w:space="0" w:color="000000"/>
            </w:tcBorders>
            <w:shd w:val="clear" w:color="auto" w:fill="F2F2F2"/>
            <w:vAlign w:val="center"/>
          </w:tcPr>
          <w:p w14:paraId="4D157A79"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b/>
                <w:bCs/>
                <w:color w:val="000000"/>
                <w:sz w:val="21"/>
                <w:szCs w:val="21"/>
              </w:rPr>
              <w:t>Total Valuation</w:t>
            </w:r>
          </w:p>
        </w:tc>
        <w:tc>
          <w:tcPr>
            <w:tcW w:w="5814" w:type="dxa"/>
            <w:tcBorders>
              <w:left w:val="single" w:sz="6" w:space="0" w:color="000000"/>
              <w:bottom w:val="single" w:sz="6" w:space="0" w:color="000000"/>
            </w:tcBorders>
            <w:shd w:val="clear" w:color="auto" w:fill="F2F2F2"/>
            <w:vAlign w:val="center"/>
          </w:tcPr>
          <w:p w14:paraId="4C086061" w14:textId="77777777" w:rsidR="004D0C59" w:rsidRPr="008252DB" w:rsidRDefault="004D0C59" w:rsidP="00073DA2">
            <w:pPr>
              <w:autoSpaceDE w:val="0"/>
              <w:autoSpaceDN w:val="0"/>
              <w:adjustRightInd w:val="0"/>
              <w:rPr>
                <w:sz w:val="21"/>
                <w:szCs w:val="21"/>
                <w:lang w:bidi="en-US"/>
              </w:rPr>
            </w:pPr>
            <w:r w:rsidRPr="008252DB">
              <w:rPr>
                <w:rFonts w:eastAsia="Cambria"/>
                <w:b/>
                <w:bCs/>
                <w:color w:val="000000"/>
                <w:sz w:val="21"/>
                <w:szCs w:val="21"/>
              </w:rPr>
              <w:t>Fee</w:t>
            </w:r>
          </w:p>
        </w:tc>
      </w:tr>
      <w:tr w:rsidR="004D0C59" w:rsidRPr="00731AD9" w14:paraId="35BC69A1" w14:textId="77777777" w:rsidTr="006C04BC">
        <w:trPr>
          <w:trHeight w:val="144"/>
        </w:trPr>
        <w:tc>
          <w:tcPr>
            <w:tcW w:w="4568" w:type="dxa"/>
            <w:tcBorders>
              <w:top w:val="single" w:sz="6" w:space="0" w:color="000000"/>
              <w:bottom w:val="single" w:sz="6" w:space="0" w:color="000000"/>
              <w:right w:val="single" w:sz="6" w:space="0" w:color="000000"/>
            </w:tcBorders>
          </w:tcPr>
          <w:p w14:paraId="0533D2EF"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$1,000.00 and less</w:t>
            </w:r>
          </w:p>
        </w:tc>
        <w:tc>
          <w:tcPr>
            <w:tcW w:w="5814" w:type="dxa"/>
            <w:tcBorders>
              <w:top w:val="single" w:sz="6" w:space="0" w:color="000000"/>
              <w:left w:val="single" w:sz="6" w:space="0" w:color="000000"/>
              <w:bottom w:val="single" w:sz="6" w:space="0" w:color="000000"/>
            </w:tcBorders>
          </w:tcPr>
          <w:p w14:paraId="302FD2F2" w14:textId="77777777" w:rsidR="004D0C59" w:rsidRPr="008252DB" w:rsidRDefault="004D0C59" w:rsidP="00073DA2">
            <w:pPr>
              <w:autoSpaceDE w:val="0"/>
              <w:autoSpaceDN w:val="0"/>
              <w:adjustRightInd w:val="0"/>
              <w:rPr>
                <w:sz w:val="21"/>
                <w:szCs w:val="21"/>
                <w:lang w:bidi="en-US"/>
              </w:rPr>
            </w:pPr>
            <w:r w:rsidRPr="008252DB">
              <w:rPr>
                <w:sz w:val="21"/>
                <w:szCs w:val="21"/>
              </w:rPr>
              <w:t>$47.25</w:t>
            </w:r>
          </w:p>
        </w:tc>
      </w:tr>
      <w:tr w:rsidR="004D0C59" w:rsidRPr="00731AD9" w14:paraId="7670DF70" w14:textId="77777777" w:rsidTr="006C04BC">
        <w:trPr>
          <w:trHeight w:val="144"/>
        </w:trPr>
        <w:tc>
          <w:tcPr>
            <w:tcW w:w="4568" w:type="dxa"/>
            <w:tcBorders>
              <w:top w:val="single" w:sz="6" w:space="0" w:color="000000"/>
              <w:bottom w:val="single" w:sz="6" w:space="0" w:color="000000"/>
              <w:right w:val="single" w:sz="6" w:space="0" w:color="000000"/>
            </w:tcBorders>
          </w:tcPr>
          <w:p w14:paraId="182D058E"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$1,001.00 to $25,000.00</w:t>
            </w:r>
          </w:p>
        </w:tc>
        <w:tc>
          <w:tcPr>
            <w:tcW w:w="5814" w:type="dxa"/>
            <w:tcBorders>
              <w:top w:val="single" w:sz="6" w:space="0" w:color="000000"/>
              <w:left w:val="single" w:sz="6" w:space="0" w:color="000000"/>
              <w:bottom w:val="single" w:sz="6" w:space="0" w:color="000000"/>
            </w:tcBorders>
          </w:tcPr>
          <w:p w14:paraId="123AD7AE" w14:textId="77777777" w:rsidR="004D0C59" w:rsidRPr="008252DB" w:rsidRDefault="004D0C59" w:rsidP="00073DA2">
            <w:pPr>
              <w:autoSpaceDE w:val="0"/>
              <w:autoSpaceDN w:val="0"/>
              <w:adjustRightInd w:val="0"/>
              <w:rPr>
                <w:sz w:val="21"/>
                <w:szCs w:val="21"/>
                <w:lang w:bidi="en-US"/>
              </w:rPr>
            </w:pPr>
            <w:r w:rsidRPr="008252DB">
              <w:rPr>
                <w:sz w:val="21"/>
                <w:szCs w:val="21"/>
              </w:rPr>
              <w:t>$198.45</w:t>
            </w:r>
          </w:p>
        </w:tc>
      </w:tr>
      <w:tr w:rsidR="004D0C59" w:rsidRPr="00731AD9" w14:paraId="37D1BDF5" w14:textId="77777777" w:rsidTr="006C04BC">
        <w:trPr>
          <w:trHeight w:val="144"/>
        </w:trPr>
        <w:tc>
          <w:tcPr>
            <w:tcW w:w="4568" w:type="dxa"/>
            <w:tcBorders>
              <w:top w:val="single" w:sz="6" w:space="0" w:color="000000"/>
              <w:bottom w:val="single" w:sz="6" w:space="0" w:color="000000"/>
              <w:right w:val="single" w:sz="6" w:space="0" w:color="000000"/>
            </w:tcBorders>
          </w:tcPr>
          <w:p w14:paraId="6338B27D"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$25,001.00 to $50,000.00</w:t>
            </w:r>
          </w:p>
        </w:tc>
        <w:tc>
          <w:tcPr>
            <w:tcW w:w="5814" w:type="dxa"/>
            <w:tcBorders>
              <w:top w:val="single" w:sz="6" w:space="0" w:color="000000"/>
              <w:left w:val="single" w:sz="6" w:space="0" w:color="000000"/>
              <w:bottom w:val="single" w:sz="6" w:space="0" w:color="000000"/>
            </w:tcBorders>
          </w:tcPr>
          <w:p w14:paraId="11244758" w14:textId="77777777" w:rsidR="004D0C59" w:rsidRPr="008252DB" w:rsidRDefault="004D0C59" w:rsidP="00073DA2">
            <w:pPr>
              <w:autoSpaceDE w:val="0"/>
              <w:autoSpaceDN w:val="0"/>
              <w:adjustRightInd w:val="0"/>
              <w:rPr>
                <w:sz w:val="21"/>
                <w:szCs w:val="21"/>
                <w:lang w:bidi="en-US"/>
              </w:rPr>
            </w:pPr>
            <w:r w:rsidRPr="008252DB">
              <w:rPr>
                <w:sz w:val="21"/>
                <w:szCs w:val="21"/>
              </w:rPr>
              <w:t>$330.75</w:t>
            </w:r>
          </w:p>
        </w:tc>
      </w:tr>
      <w:tr w:rsidR="004D0C59" w:rsidRPr="00731AD9" w14:paraId="08398DCE" w14:textId="77777777" w:rsidTr="006C04BC">
        <w:trPr>
          <w:trHeight w:val="144"/>
        </w:trPr>
        <w:tc>
          <w:tcPr>
            <w:tcW w:w="4568" w:type="dxa"/>
            <w:tcBorders>
              <w:top w:val="single" w:sz="6" w:space="0" w:color="000000"/>
              <w:bottom w:val="single" w:sz="6" w:space="0" w:color="000000"/>
              <w:right w:val="single" w:sz="6" w:space="0" w:color="000000"/>
            </w:tcBorders>
          </w:tcPr>
          <w:p w14:paraId="04712252"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$50,001.00 to $100,000.00</w:t>
            </w:r>
          </w:p>
        </w:tc>
        <w:tc>
          <w:tcPr>
            <w:tcW w:w="5814" w:type="dxa"/>
            <w:tcBorders>
              <w:top w:val="single" w:sz="6" w:space="0" w:color="000000"/>
              <w:left w:val="single" w:sz="6" w:space="0" w:color="000000"/>
              <w:bottom w:val="single" w:sz="6" w:space="0" w:color="000000"/>
            </w:tcBorders>
          </w:tcPr>
          <w:p w14:paraId="033E4DC1" w14:textId="77777777" w:rsidR="004D0C59" w:rsidRPr="008252DB" w:rsidRDefault="004D0C59" w:rsidP="00073DA2">
            <w:pPr>
              <w:autoSpaceDE w:val="0"/>
              <w:autoSpaceDN w:val="0"/>
              <w:adjustRightInd w:val="0"/>
              <w:rPr>
                <w:sz w:val="21"/>
                <w:szCs w:val="21"/>
                <w:lang w:bidi="en-US"/>
              </w:rPr>
            </w:pPr>
            <w:r w:rsidRPr="008252DB">
              <w:rPr>
                <w:sz w:val="21"/>
                <w:szCs w:val="21"/>
              </w:rPr>
              <w:t>$540.75</w:t>
            </w:r>
          </w:p>
        </w:tc>
      </w:tr>
      <w:tr w:rsidR="004D0C59" w:rsidRPr="00731AD9" w14:paraId="7F7D2DAC" w14:textId="77777777" w:rsidTr="006C04BC">
        <w:trPr>
          <w:trHeight w:val="144"/>
        </w:trPr>
        <w:tc>
          <w:tcPr>
            <w:tcW w:w="4568" w:type="dxa"/>
            <w:tcBorders>
              <w:top w:val="single" w:sz="6" w:space="0" w:color="000000"/>
              <w:bottom w:val="single" w:sz="6" w:space="0" w:color="000000"/>
              <w:right w:val="single" w:sz="6" w:space="0" w:color="000000"/>
            </w:tcBorders>
          </w:tcPr>
          <w:p w14:paraId="2301BD28"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$100,001.00 to $500,000.00</w:t>
            </w:r>
          </w:p>
        </w:tc>
        <w:tc>
          <w:tcPr>
            <w:tcW w:w="5814" w:type="dxa"/>
            <w:tcBorders>
              <w:top w:val="single" w:sz="6" w:space="0" w:color="000000"/>
              <w:left w:val="single" w:sz="6" w:space="0" w:color="000000"/>
              <w:bottom w:val="single" w:sz="6" w:space="0" w:color="000000"/>
            </w:tcBorders>
          </w:tcPr>
          <w:p w14:paraId="14C25D2C" w14:textId="77777777" w:rsidR="004D0C59" w:rsidRPr="008252DB" w:rsidRDefault="004D0C59" w:rsidP="00073DA2">
            <w:pPr>
              <w:autoSpaceDE w:val="0"/>
              <w:autoSpaceDN w:val="0"/>
              <w:adjustRightInd w:val="0"/>
              <w:rPr>
                <w:sz w:val="21"/>
                <w:szCs w:val="21"/>
                <w:lang w:bidi="en-US"/>
              </w:rPr>
            </w:pPr>
            <w:r w:rsidRPr="008252DB">
              <w:rPr>
                <w:sz w:val="21"/>
                <w:szCs w:val="21"/>
              </w:rPr>
              <w:t>$892.50</w:t>
            </w:r>
          </w:p>
        </w:tc>
      </w:tr>
      <w:tr w:rsidR="004D0C59" w:rsidRPr="00731AD9" w14:paraId="06B08DF2" w14:textId="77777777" w:rsidTr="006C04BC">
        <w:trPr>
          <w:trHeight w:val="144"/>
        </w:trPr>
        <w:tc>
          <w:tcPr>
            <w:tcW w:w="4568" w:type="dxa"/>
            <w:tcBorders>
              <w:top w:val="single" w:sz="6" w:space="0" w:color="000000"/>
              <w:bottom w:val="single" w:sz="6" w:space="0" w:color="000000"/>
              <w:right w:val="single" w:sz="6" w:space="0" w:color="000000"/>
            </w:tcBorders>
          </w:tcPr>
          <w:p w14:paraId="004E0906"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$500,001.00 to $1,000,000.00</w:t>
            </w:r>
          </w:p>
        </w:tc>
        <w:tc>
          <w:tcPr>
            <w:tcW w:w="5814" w:type="dxa"/>
            <w:tcBorders>
              <w:top w:val="single" w:sz="6" w:space="0" w:color="000000"/>
              <w:left w:val="single" w:sz="6" w:space="0" w:color="000000"/>
              <w:bottom w:val="single" w:sz="6" w:space="0" w:color="000000"/>
            </w:tcBorders>
          </w:tcPr>
          <w:p w14:paraId="4CBCEBD8" w14:textId="77777777" w:rsidR="004D0C59" w:rsidRPr="008252DB" w:rsidRDefault="004D0C59" w:rsidP="00073DA2">
            <w:pPr>
              <w:autoSpaceDE w:val="0"/>
              <w:autoSpaceDN w:val="0"/>
              <w:adjustRightInd w:val="0"/>
              <w:rPr>
                <w:sz w:val="21"/>
                <w:szCs w:val="21"/>
                <w:lang w:bidi="en-US"/>
              </w:rPr>
            </w:pPr>
            <w:r w:rsidRPr="008252DB">
              <w:rPr>
                <w:sz w:val="21"/>
                <w:szCs w:val="21"/>
              </w:rPr>
              <w:t>$1,155.00</w:t>
            </w:r>
          </w:p>
        </w:tc>
      </w:tr>
      <w:tr w:rsidR="004D0C59" w:rsidRPr="00731AD9" w14:paraId="707F29CD" w14:textId="77777777" w:rsidTr="006C04BC">
        <w:trPr>
          <w:trHeight w:val="144"/>
        </w:trPr>
        <w:tc>
          <w:tcPr>
            <w:tcW w:w="4568" w:type="dxa"/>
            <w:tcBorders>
              <w:top w:val="single" w:sz="6" w:space="0" w:color="000000"/>
              <w:bottom w:val="single" w:sz="6" w:space="0" w:color="000000"/>
              <w:right w:val="single" w:sz="6" w:space="0" w:color="000000"/>
            </w:tcBorders>
          </w:tcPr>
          <w:p w14:paraId="3E4241EC"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$1,000,001.00 to $3,000,000.00</w:t>
            </w:r>
          </w:p>
        </w:tc>
        <w:tc>
          <w:tcPr>
            <w:tcW w:w="5814" w:type="dxa"/>
            <w:tcBorders>
              <w:top w:val="single" w:sz="6" w:space="0" w:color="000000"/>
              <w:left w:val="single" w:sz="6" w:space="0" w:color="000000"/>
              <w:bottom w:val="single" w:sz="6" w:space="0" w:color="000000"/>
            </w:tcBorders>
          </w:tcPr>
          <w:p w14:paraId="0EE7DFBE" w14:textId="77777777" w:rsidR="004D0C59" w:rsidRPr="008252DB" w:rsidRDefault="004D0C59" w:rsidP="00073DA2">
            <w:pPr>
              <w:autoSpaceDE w:val="0"/>
              <w:autoSpaceDN w:val="0"/>
              <w:adjustRightInd w:val="0"/>
              <w:rPr>
                <w:sz w:val="21"/>
                <w:szCs w:val="21"/>
                <w:lang w:bidi="en-US"/>
              </w:rPr>
            </w:pPr>
            <w:r w:rsidRPr="008252DB">
              <w:rPr>
                <w:sz w:val="21"/>
                <w:szCs w:val="21"/>
              </w:rPr>
              <w:t>$1,680.00</w:t>
            </w:r>
          </w:p>
        </w:tc>
      </w:tr>
      <w:tr w:rsidR="004D0C59" w:rsidRPr="00731AD9" w14:paraId="11A3196F" w14:textId="77777777" w:rsidTr="006C04BC">
        <w:trPr>
          <w:trHeight w:val="144"/>
        </w:trPr>
        <w:tc>
          <w:tcPr>
            <w:tcW w:w="4568" w:type="dxa"/>
            <w:tcBorders>
              <w:top w:val="single" w:sz="6" w:space="0" w:color="000000"/>
              <w:bottom w:val="single" w:sz="6" w:space="0" w:color="000000"/>
              <w:right w:val="single" w:sz="6" w:space="0" w:color="000000"/>
            </w:tcBorders>
          </w:tcPr>
          <w:p w14:paraId="59739D00"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$3,000,001.00 to $6,000,000.00</w:t>
            </w:r>
          </w:p>
        </w:tc>
        <w:tc>
          <w:tcPr>
            <w:tcW w:w="5814" w:type="dxa"/>
            <w:tcBorders>
              <w:top w:val="single" w:sz="6" w:space="0" w:color="000000"/>
              <w:left w:val="single" w:sz="6" w:space="0" w:color="000000"/>
              <w:bottom w:val="single" w:sz="6" w:space="0" w:color="000000"/>
            </w:tcBorders>
          </w:tcPr>
          <w:p w14:paraId="435AE8D5" w14:textId="77777777" w:rsidR="004D0C59" w:rsidRPr="008252DB" w:rsidRDefault="004D0C59" w:rsidP="00073DA2">
            <w:pPr>
              <w:autoSpaceDE w:val="0"/>
              <w:autoSpaceDN w:val="0"/>
              <w:adjustRightInd w:val="0"/>
              <w:rPr>
                <w:sz w:val="21"/>
                <w:szCs w:val="21"/>
                <w:lang w:bidi="en-US"/>
              </w:rPr>
            </w:pPr>
            <w:r w:rsidRPr="008252DB">
              <w:rPr>
                <w:sz w:val="21"/>
                <w:szCs w:val="21"/>
              </w:rPr>
              <w:t>$2,520.00</w:t>
            </w:r>
          </w:p>
        </w:tc>
      </w:tr>
      <w:tr w:rsidR="004D0C59" w:rsidRPr="00731AD9" w14:paraId="2F6F4EBF" w14:textId="77777777" w:rsidTr="006C04BC">
        <w:trPr>
          <w:trHeight w:val="144"/>
        </w:trPr>
        <w:tc>
          <w:tcPr>
            <w:tcW w:w="4568" w:type="dxa"/>
            <w:tcBorders>
              <w:top w:val="single" w:sz="6" w:space="0" w:color="000000"/>
              <w:bottom w:val="single" w:sz="6" w:space="0" w:color="000000"/>
              <w:right w:val="single" w:sz="6" w:space="0" w:color="000000"/>
            </w:tcBorders>
          </w:tcPr>
          <w:p w14:paraId="391379F0"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$6,000,001.00 and up</w:t>
            </w:r>
          </w:p>
        </w:tc>
        <w:tc>
          <w:tcPr>
            <w:tcW w:w="5814" w:type="dxa"/>
            <w:tcBorders>
              <w:top w:val="single" w:sz="6" w:space="0" w:color="000000"/>
              <w:left w:val="single" w:sz="6" w:space="0" w:color="000000"/>
              <w:bottom w:val="single" w:sz="6" w:space="0" w:color="000000"/>
            </w:tcBorders>
          </w:tcPr>
          <w:p w14:paraId="3B39B205" w14:textId="77777777" w:rsidR="004D0C59" w:rsidRPr="008252DB" w:rsidRDefault="004D0C59" w:rsidP="00073DA2">
            <w:pPr>
              <w:autoSpaceDE w:val="0"/>
              <w:autoSpaceDN w:val="0"/>
              <w:adjustRightInd w:val="0"/>
              <w:rPr>
                <w:sz w:val="21"/>
                <w:szCs w:val="21"/>
                <w:lang w:bidi="en-US"/>
              </w:rPr>
            </w:pPr>
            <w:r w:rsidRPr="008252DB">
              <w:rPr>
                <w:sz w:val="21"/>
                <w:szCs w:val="21"/>
              </w:rPr>
              <w:t>$2,520.00 plus $0.26 for each additional $1,000.00</w:t>
            </w:r>
          </w:p>
        </w:tc>
      </w:tr>
      <w:tr w:rsidR="004D0C59" w:rsidRPr="00731AD9" w14:paraId="3C30EB99" w14:textId="77777777" w:rsidTr="006C04BC">
        <w:trPr>
          <w:trHeight w:val="144"/>
        </w:trPr>
        <w:tc>
          <w:tcPr>
            <w:tcW w:w="10382" w:type="dxa"/>
            <w:gridSpan w:val="2"/>
            <w:tcBorders>
              <w:top w:val="single" w:sz="4" w:space="0" w:color="auto"/>
              <w:bottom w:val="single" w:sz="6" w:space="0" w:color="000000"/>
            </w:tcBorders>
            <w:shd w:val="clear" w:color="auto" w:fill="D9E2F3"/>
            <w:vAlign w:val="center"/>
          </w:tcPr>
          <w:p w14:paraId="5C2CC290" w14:textId="77777777" w:rsidR="004D0C59" w:rsidRPr="008252DB" w:rsidRDefault="004D0C59" w:rsidP="00073DA2">
            <w:pPr>
              <w:autoSpaceDE w:val="0"/>
              <w:autoSpaceDN w:val="0"/>
              <w:adjustRightInd w:val="0"/>
              <w:rPr>
                <w:sz w:val="21"/>
                <w:szCs w:val="21"/>
                <w:lang w:bidi="en-US"/>
              </w:rPr>
            </w:pPr>
            <w:r w:rsidRPr="008252DB">
              <w:rPr>
                <w:b/>
                <w:bCs/>
                <w:sz w:val="21"/>
                <w:szCs w:val="21"/>
                <w:lang w:bidi="en-US"/>
              </w:rPr>
              <w:t>Fire Code Inspection Services (fire alarm and fire sprinkler systems)</w:t>
            </w:r>
          </w:p>
        </w:tc>
      </w:tr>
      <w:tr w:rsidR="004D0C59" w:rsidRPr="00731AD9" w14:paraId="7C5BA5B0" w14:textId="77777777" w:rsidTr="006C04BC">
        <w:trPr>
          <w:trHeight w:val="144"/>
        </w:trPr>
        <w:tc>
          <w:tcPr>
            <w:tcW w:w="4568" w:type="dxa"/>
            <w:tcBorders>
              <w:bottom w:val="single" w:sz="6" w:space="0" w:color="000000"/>
              <w:right w:val="single" w:sz="6" w:space="0" w:color="000000"/>
            </w:tcBorders>
            <w:shd w:val="clear" w:color="auto" w:fill="F2F2F2"/>
            <w:vAlign w:val="center"/>
          </w:tcPr>
          <w:p w14:paraId="3BCB2BE4" w14:textId="77777777" w:rsidR="004D0C59" w:rsidRPr="008252DB" w:rsidRDefault="004D0C59" w:rsidP="00073DA2">
            <w:pPr>
              <w:autoSpaceDE w:val="0"/>
              <w:autoSpaceDN w:val="0"/>
              <w:adjustRightInd w:val="0"/>
              <w:rPr>
                <w:bCs/>
                <w:color w:val="292526"/>
                <w:sz w:val="21"/>
                <w:szCs w:val="21"/>
                <w:lang w:bidi="en-US"/>
              </w:rPr>
            </w:pPr>
            <w:r w:rsidRPr="008252DB">
              <w:rPr>
                <w:rFonts w:eastAsia="Cambria"/>
                <w:b/>
                <w:bCs/>
                <w:color w:val="000000"/>
                <w:sz w:val="21"/>
                <w:szCs w:val="21"/>
              </w:rPr>
              <w:t>Total Valuation</w:t>
            </w:r>
          </w:p>
        </w:tc>
        <w:tc>
          <w:tcPr>
            <w:tcW w:w="5814" w:type="dxa"/>
            <w:tcBorders>
              <w:left w:val="single" w:sz="6" w:space="0" w:color="000000"/>
              <w:bottom w:val="single" w:sz="6" w:space="0" w:color="000000"/>
            </w:tcBorders>
            <w:shd w:val="clear" w:color="auto" w:fill="F2F2F2"/>
            <w:vAlign w:val="center"/>
          </w:tcPr>
          <w:p w14:paraId="7C5FA576" w14:textId="77777777" w:rsidR="004D0C59" w:rsidRPr="008252DB" w:rsidRDefault="004D0C59" w:rsidP="00073DA2">
            <w:pPr>
              <w:autoSpaceDE w:val="0"/>
              <w:autoSpaceDN w:val="0"/>
              <w:adjustRightInd w:val="0"/>
              <w:rPr>
                <w:sz w:val="21"/>
                <w:szCs w:val="21"/>
                <w:lang w:bidi="en-US"/>
              </w:rPr>
            </w:pPr>
            <w:r w:rsidRPr="008252DB">
              <w:rPr>
                <w:rFonts w:eastAsia="Cambria"/>
                <w:b/>
                <w:bCs/>
                <w:color w:val="000000"/>
                <w:sz w:val="21"/>
                <w:szCs w:val="21"/>
              </w:rPr>
              <w:t>Fee</w:t>
            </w:r>
          </w:p>
        </w:tc>
      </w:tr>
      <w:tr w:rsidR="004D0C59" w:rsidRPr="00731AD9" w14:paraId="73C69ECF" w14:textId="77777777" w:rsidTr="006C04BC">
        <w:trPr>
          <w:trHeight w:val="144"/>
        </w:trPr>
        <w:tc>
          <w:tcPr>
            <w:tcW w:w="4568" w:type="dxa"/>
            <w:tcBorders>
              <w:top w:val="single" w:sz="6" w:space="0" w:color="000000"/>
              <w:bottom w:val="single" w:sz="6" w:space="0" w:color="000000"/>
              <w:right w:val="single" w:sz="6" w:space="0" w:color="000000"/>
            </w:tcBorders>
          </w:tcPr>
          <w:p w14:paraId="62F03AA9"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$1,000.00 and less</w:t>
            </w:r>
          </w:p>
        </w:tc>
        <w:tc>
          <w:tcPr>
            <w:tcW w:w="5814" w:type="dxa"/>
            <w:tcBorders>
              <w:top w:val="single" w:sz="6" w:space="0" w:color="000000"/>
              <w:left w:val="single" w:sz="6" w:space="0" w:color="000000"/>
              <w:bottom w:val="single" w:sz="6" w:space="0" w:color="000000"/>
            </w:tcBorders>
          </w:tcPr>
          <w:p w14:paraId="35074AA0" w14:textId="77777777" w:rsidR="004D0C59" w:rsidRPr="008252DB" w:rsidRDefault="004D0C59" w:rsidP="00073DA2">
            <w:pPr>
              <w:autoSpaceDE w:val="0"/>
              <w:autoSpaceDN w:val="0"/>
              <w:adjustRightInd w:val="0"/>
              <w:rPr>
                <w:sz w:val="21"/>
                <w:szCs w:val="21"/>
                <w:lang w:bidi="en-US"/>
              </w:rPr>
            </w:pPr>
            <w:r w:rsidRPr="008252DB">
              <w:rPr>
                <w:sz w:val="21"/>
                <w:szCs w:val="21"/>
              </w:rPr>
              <w:t>$47.25</w:t>
            </w:r>
          </w:p>
        </w:tc>
      </w:tr>
      <w:tr w:rsidR="004D0C59" w:rsidRPr="00731AD9" w14:paraId="6AB2D2A3" w14:textId="77777777" w:rsidTr="006C04BC">
        <w:trPr>
          <w:trHeight w:val="144"/>
        </w:trPr>
        <w:tc>
          <w:tcPr>
            <w:tcW w:w="4568" w:type="dxa"/>
            <w:tcBorders>
              <w:top w:val="single" w:sz="6" w:space="0" w:color="000000"/>
              <w:bottom w:val="single" w:sz="6" w:space="0" w:color="000000"/>
              <w:right w:val="single" w:sz="6" w:space="0" w:color="000000"/>
            </w:tcBorders>
          </w:tcPr>
          <w:p w14:paraId="25C75E5E"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$1,001.00 to $25,000.00</w:t>
            </w:r>
          </w:p>
        </w:tc>
        <w:tc>
          <w:tcPr>
            <w:tcW w:w="5814" w:type="dxa"/>
            <w:tcBorders>
              <w:top w:val="single" w:sz="6" w:space="0" w:color="000000"/>
              <w:left w:val="single" w:sz="6" w:space="0" w:color="000000"/>
              <w:bottom w:val="single" w:sz="6" w:space="0" w:color="000000"/>
            </w:tcBorders>
          </w:tcPr>
          <w:p w14:paraId="6C7BF6AA" w14:textId="77777777" w:rsidR="004D0C59" w:rsidRPr="008252DB" w:rsidRDefault="004D0C59" w:rsidP="00073DA2">
            <w:pPr>
              <w:autoSpaceDE w:val="0"/>
              <w:autoSpaceDN w:val="0"/>
              <w:adjustRightInd w:val="0"/>
              <w:rPr>
                <w:sz w:val="21"/>
                <w:szCs w:val="21"/>
                <w:lang w:bidi="en-US"/>
              </w:rPr>
            </w:pPr>
            <w:r w:rsidRPr="008252DB">
              <w:rPr>
                <w:sz w:val="21"/>
                <w:szCs w:val="21"/>
              </w:rPr>
              <w:t>$262.50</w:t>
            </w:r>
          </w:p>
        </w:tc>
      </w:tr>
      <w:tr w:rsidR="004D0C59" w:rsidRPr="00731AD9" w14:paraId="41FB6502" w14:textId="77777777" w:rsidTr="006C04BC">
        <w:trPr>
          <w:trHeight w:val="144"/>
        </w:trPr>
        <w:tc>
          <w:tcPr>
            <w:tcW w:w="4568" w:type="dxa"/>
            <w:tcBorders>
              <w:top w:val="single" w:sz="6" w:space="0" w:color="000000"/>
              <w:bottom w:val="single" w:sz="6" w:space="0" w:color="000000"/>
              <w:right w:val="single" w:sz="6" w:space="0" w:color="000000"/>
            </w:tcBorders>
          </w:tcPr>
          <w:p w14:paraId="6947B338"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$25,001.00 to $50,000.00</w:t>
            </w:r>
          </w:p>
        </w:tc>
        <w:tc>
          <w:tcPr>
            <w:tcW w:w="5814" w:type="dxa"/>
            <w:tcBorders>
              <w:top w:val="single" w:sz="6" w:space="0" w:color="000000"/>
              <w:left w:val="single" w:sz="6" w:space="0" w:color="000000"/>
              <w:bottom w:val="single" w:sz="6" w:space="0" w:color="000000"/>
            </w:tcBorders>
          </w:tcPr>
          <w:p w14:paraId="7EB35CC8" w14:textId="77777777" w:rsidR="004D0C59" w:rsidRPr="008252DB" w:rsidRDefault="004D0C59" w:rsidP="00073DA2">
            <w:pPr>
              <w:autoSpaceDE w:val="0"/>
              <w:autoSpaceDN w:val="0"/>
              <w:adjustRightInd w:val="0"/>
              <w:rPr>
                <w:sz w:val="21"/>
                <w:szCs w:val="21"/>
                <w:lang w:bidi="en-US"/>
              </w:rPr>
            </w:pPr>
            <w:r w:rsidRPr="008252DB">
              <w:rPr>
                <w:sz w:val="21"/>
                <w:szCs w:val="21"/>
              </w:rPr>
              <w:t>$577.50</w:t>
            </w:r>
          </w:p>
        </w:tc>
      </w:tr>
      <w:tr w:rsidR="004D0C59" w:rsidRPr="00731AD9" w14:paraId="6D151E31" w14:textId="77777777" w:rsidTr="006C04BC">
        <w:trPr>
          <w:trHeight w:val="144"/>
        </w:trPr>
        <w:tc>
          <w:tcPr>
            <w:tcW w:w="4568" w:type="dxa"/>
            <w:tcBorders>
              <w:top w:val="single" w:sz="6" w:space="0" w:color="000000"/>
              <w:bottom w:val="single" w:sz="6" w:space="0" w:color="000000"/>
              <w:right w:val="single" w:sz="6" w:space="0" w:color="000000"/>
            </w:tcBorders>
          </w:tcPr>
          <w:p w14:paraId="645EDD68"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$50,001.00 to $100,000.00</w:t>
            </w:r>
          </w:p>
        </w:tc>
        <w:tc>
          <w:tcPr>
            <w:tcW w:w="5814" w:type="dxa"/>
            <w:tcBorders>
              <w:top w:val="single" w:sz="6" w:space="0" w:color="000000"/>
              <w:left w:val="single" w:sz="6" w:space="0" w:color="000000"/>
              <w:bottom w:val="single" w:sz="6" w:space="0" w:color="000000"/>
            </w:tcBorders>
          </w:tcPr>
          <w:p w14:paraId="2660DD43" w14:textId="77777777" w:rsidR="004D0C59" w:rsidRPr="008252DB" w:rsidRDefault="004D0C59" w:rsidP="00073DA2">
            <w:pPr>
              <w:autoSpaceDE w:val="0"/>
              <w:autoSpaceDN w:val="0"/>
              <w:adjustRightInd w:val="0"/>
              <w:rPr>
                <w:sz w:val="21"/>
                <w:szCs w:val="21"/>
                <w:lang w:bidi="en-US"/>
              </w:rPr>
            </w:pPr>
            <w:r w:rsidRPr="008252DB">
              <w:rPr>
                <w:sz w:val="21"/>
                <w:szCs w:val="21"/>
              </w:rPr>
              <w:t>$892.50</w:t>
            </w:r>
          </w:p>
        </w:tc>
      </w:tr>
      <w:tr w:rsidR="004D0C59" w:rsidRPr="00731AD9" w14:paraId="543424B0" w14:textId="77777777" w:rsidTr="006C04BC">
        <w:trPr>
          <w:trHeight w:val="144"/>
        </w:trPr>
        <w:tc>
          <w:tcPr>
            <w:tcW w:w="4568" w:type="dxa"/>
            <w:tcBorders>
              <w:top w:val="single" w:sz="6" w:space="0" w:color="000000"/>
              <w:bottom w:val="single" w:sz="6" w:space="0" w:color="000000"/>
              <w:right w:val="single" w:sz="6" w:space="0" w:color="000000"/>
            </w:tcBorders>
          </w:tcPr>
          <w:p w14:paraId="5E34293F"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$100,001.00 to $500,000.00</w:t>
            </w:r>
          </w:p>
        </w:tc>
        <w:tc>
          <w:tcPr>
            <w:tcW w:w="5814" w:type="dxa"/>
            <w:tcBorders>
              <w:top w:val="single" w:sz="6" w:space="0" w:color="000000"/>
              <w:left w:val="single" w:sz="6" w:space="0" w:color="000000"/>
              <w:bottom w:val="single" w:sz="6" w:space="0" w:color="000000"/>
            </w:tcBorders>
          </w:tcPr>
          <w:p w14:paraId="121F4203" w14:textId="77777777" w:rsidR="004D0C59" w:rsidRPr="008252DB" w:rsidRDefault="004D0C59" w:rsidP="00073DA2">
            <w:pPr>
              <w:autoSpaceDE w:val="0"/>
              <w:autoSpaceDN w:val="0"/>
              <w:adjustRightInd w:val="0"/>
              <w:rPr>
                <w:sz w:val="21"/>
                <w:szCs w:val="21"/>
                <w:lang w:bidi="en-US"/>
              </w:rPr>
            </w:pPr>
            <w:r w:rsidRPr="008252DB">
              <w:rPr>
                <w:sz w:val="21"/>
                <w:szCs w:val="21"/>
              </w:rPr>
              <w:t>$1,102.50</w:t>
            </w:r>
          </w:p>
        </w:tc>
      </w:tr>
      <w:tr w:rsidR="004D0C59" w:rsidRPr="00731AD9" w14:paraId="0D8B6196" w14:textId="77777777" w:rsidTr="006C04BC">
        <w:trPr>
          <w:trHeight w:val="144"/>
        </w:trPr>
        <w:tc>
          <w:tcPr>
            <w:tcW w:w="4568" w:type="dxa"/>
            <w:tcBorders>
              <w:top w:val="single" w:sz="6" w:space="0" w:color="000000"/>
              <w:bottom w:val="single" w:sz="6" w:space="0" w:color="000000"/>
              <w:right w:val="single" w:sz="6" w:space="0" w:color="000000"/>
            </w:tcBorders>
          </w:tcPr>
          <w:p w14:paraId="6F70453B"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$500,001.00 to $1,000,000.00</w:t>
            </w:r>
          </w:p>
        </w:tc>
        <w:tc>
          <w:tcPr>
            <w:tcW w:w="5814" w:type="dxa"/>
            <w:tcBorders>
              <w:top w:val="single" w:sz="6" w:space="0" w:color="000000"/>
              <w:left w:val="single" w:sz="6" w:space="0" w:color="000000"/>
              <w:bottom w:val="single" w:sz="6" w:space="0" w:color="000000"/>
            </w:tcBorders>
          </w:tcPr>
          <w:p w14:paraId="411CEBB5" w14:textId="77777777" w:rsidR="004D0C59" w:rsidRPr="008252DB" w:rsidRDefault="004D0C59" w:rsidP="00073DA2">
            <w:pPr>
              <w:autoSpaceDE w:val="0"/>
              <w:autoSpaceDN w:val="0"/>
              <w:adjustRightInd w:val="0"/>
              <w:rPr>
                <w:sz w:val="21"/>
                <w:szCs w:val="21"/>
                <w:lang w:bidi="en-US"/>
              </w:rPr>
            </w:pPr>
            <w:r w:rsidRPr="008252DB">
              <w:rPr>
                <w:sz w:val="21"/>
                <w:szCs w:val="21"/>
              </w:rPr>
              <w:t>$1,417.50</w:t>
            </w:r>
          </w:p>
        </w:tc>
      </w:tr>
      <w:tr w:rsidR="004D0C59" w:rsidRPr="00731AD9" w14:paraId="282A4EE7" w14:textId="77777777" w:rsidTr="006C04BC">
        <w:trPr>
          <w:trHeight w:val="144"/>
        </w:trPr>
        <w:tc>
          <w:tcPr>
            <w:tcW w:w="4568" w:type="dxa"/>
            <w:tcBorders>
              <w:top w:val="single" w:sz="6" w:space="0" w:color="000000"/>
              <w:bottom w:val="single" w:sz="6" w:space="0" w:color="000000"/>
              <w:right w:val="single" w:sz="6" w:space="0" w:color="000000"/>
            </w:tcBorders>
          </w:tcPr>
          <w:p w14:paraId="372B815F"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$1,000,001.00 to $3,000,000.00</w:t>
            </w:r>
          </w:p>
        </w:tc>
        <w:tc>
          <w:tcPr>
            <w:tcW w:w="5814" w:type="dxa"/>
            <w:tcBorders>
              <w:top w:val="single" w:sz="6" w:space="0" w:color="000000"/>
              <w:left w:val="single" w:sz="6" w:space="0" w:color="000000"/>
              <w:bottom w:val="single" w:sz="6" w:space="0" w:color="000000"/>
            </w:tcBorders>
          </w:tcPr>
          <w:p w14:paraId="1B0EF71A" w14:textId="77777777" w:rsidR="004D0C59" w:rsidRPr="008252DB" w:rsidRDefault="004D0C59" w:rsidP="00073DA2">
            <w:pPr>
              <w:autoSpaceDE w:val="0"/>
              <w:autoSpaceDN w:val="0"/>
              <w:adjustRightInd w:val="0"/>
              <w:rPr>
                <w:sz w:val="21"/>
                <w:szCs w:val="21"/>
                <w:lang w:bidi="en-US"/>
              </w:rPr>
            </w:pPr>
            <w:r w:rsidRPr="008252DB">
              <w:rPr>
                <w:sz w:val="21"/>
                <w:szCs w:val="21"/>
              </w:rPr>
              <w:t>$1,995.00</w:t>
            </w:r>
          </w:p>
        </w:tc>
      </w:tr>
      <w:tr w:rsidR="004D0C59" w:rsidRPr="00731AD9" w14:paraId="0F1C41C7" w14:textId="77777777" w:rsidTr="006C04BC">
        <w:trPr>
          <w:trHeight w:val="144"/>
        </w:trPr>
        <w:tc>
          <w:tcPr>
            <w:tcW w:w="4568" w:type="dxa"/>
            <w:tcBorders>
              <w:top w:val="single" w:sz="6" w:space="0" w:color="000000"/>
              <w:bottom w:val="single" w:sz="6" w:space="0" w:color="000000"/>
              <w:right w:val="single" w:sz="6" w:space="0" w:color="000000"/>
            </w:tcBorders>
          </w:tcPr>
          <w:p w14:paraId="7A21BF11"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$3,000,001.00 to $6,000,000.00</w:t>
            </w:r>
          </w:p>
        </w:tc>
        <w:tc>
          <w:tcPr>
            <w:tcW w:w="5814" w:type="dxa"/>
            <w:tcBorders>
              <w:top w:val="single" w:sz="6" w:space="0" w:color="000000"/>
              <w:left w:val="single" w:sz="6" w:space="0" w:color="000000"/>
              <w:bottom w:val="single" w:sz="6" w:space="0" w:color="000000"/>
            </w:tcBorders>
          </w:tcPr>
          <w:p w14:paraId="7BABF67E" w14:textId="77777777" w:rsidR="004D0C59" w:rsidRPr="008252DB" w:rsidRDefault="004D0C59" w:rsidP="00073DA2">
            <w:pPr>
              <w:autoSpaceDE w:val="0"/>
              <w:autoSpaceDN w:val="0"/>
              <w:adjustRightInd w:val="0"/>
              <w:rPr>
                <w:sz w:val="21"/>
                <w:szCs w:val="21"/>
                <w:lang w:bidi="en-US"/>
              </w:rPr>
            </w:pPr>
            <w:r w:rsidRPr="008252DB">
              <w:rPr>
                <w:sz w:val="21"/>
                <w:szCs w:val="21"/>
              </w:rPr>
              <w:t>$2,992.50</w:t>
            </w:r>
          </w:p>
        </w:tc>
      </w:tr>
      <w:tr w:rsidR="004D0C59" w:rsidRPr="00731AD9" w14:paraId="6431BA3D" w14:textId="77777777" w:rsidTr="006C04BC">
        <w:trPr>
          <w:trHeight w:val="144"/>
        </w:trPr>
        <w:tc>
          <w:tcPr>
            <w:tcW w:w="4568" w:type="dxa"/>
            <w:tcBorders>
              <w:top w:val="single" w:sz="6" w:space="0" w:color="000000"/>
              <w:bottom w:val="single" w:sz="6" w:space="0" w:color="000000"/>
              <w:right w:val="single" w:sz="6" w:space="0" w:color="000000"/>
            </w:tcBorders>
          </w:tcPr>
          <w:p w14:paraId="4A142877" w14:textId="77777777" w:rsidR="004D0C59" w:rsidRPr="008252DB" w:rsidRDefault="004D0C59" w:rsidP="00073DA2">
            <w:pPr>
              <w:autoSpaceDE w:val="0"/>
              <w:autoSpaceDN w:val="0"/>
              <w:adjustRightInd w:val="0"/>
              <w:rPr>
                <w:bCs/>
                <w:color w:val="292526"/>
                <w:sz w:val="21"/>
                <w:szCs w:val="21"/>
                <w:lang w:bidi="en-US"/>
              </w:rPr>
            </w:pPr>
            <w:r w:rsidRPr="008252DB">
              <w:rPr>
                <w:sz w:val="21"/>
                <w:szCs w:val="21"/>
              </w:rPr>
              <w:t>$6,000,001.00 and up</w:t>
            </w:r>
          </w:p>
        </w:tc>
        <w:tc>
          <w:tcPr>
            <w:tcW w:w="5814" w:type="dxa"/>
            <w:tcBorders>
              <w:top w:val="single" w:sz="6" w:space="0" w:color="000000"/>
              <w:left w:val="single" w:sz="6" w:space="0" w:color="000000"/>
              <w:bottom w:val="single" w:sz="6" w:space="0" w:color="000000"/>
            </w:tcBorders>
          </w:tcPr>
          <w:p w14:paraId="0261276A" w14:textId="77777777" w:rsidR="004D0C59" w:rsidRPr="008252DB" w:rsidRDefault="004D0C59" w:rsidP="00073DA2">
            <w:pPr>
              <w:autoSpaceDE w:val="0"/>
              <w:autoSpaceDN w:val="0"/>
              <w:adjustRightInd w:val="0"/>
              <w:rPr>
                <w:sz w:val="21"/>
                <w:szCs w:val="21"/>
                <w:lang w:bidi="en-US"/>
              </w:rPr>
            </w:pPr>
            <w:r w:rsidRPr="008252DB">
              <w:rPr>
                <w:sz w:val="21"/>
                <w:szCs w:val="21"/>
              </w:rPr>
              <w:t>$2,992.50 plus $0.26 for each additional $1,000.00</w:t>
            </w:r>
          </w:p>
        </w:tc>
      </w:tr>
      <w:tr w:rsidR="004D0C59" w:rsidRPr="00731AD9" w14:paraId="643D2691" w14:textId="77777777" w:rsidTr="006C04BC">
        <w:trPr>
          <w:trHeight w:val="144"/>
        </w:trPr>
        <w:tc>
          <w:tcPr>
            <w:tcW w:w="4568" w:type="dxa"/>
            <w:tcBorders>
              <w:top w:val="single" w:sz="6" w:space="0" w:color="000000"/>
              <w:bottom w:val="single" w:sz="6" w:space="0" w:color="000000"/>
              <w:right w:val="single" w:sz="6" w:space="0" w:color="000000"/>
            </w:tcBorders>
            <w:shd w:val="clear" w:color="auto" w:fill="D9E2F3"/>
            <w:vAlign w:val="center"/>
          </w:tcPr>
          <w:p w14:paraId="62C2A0DC" w14:textId="77777777" w:rsidR="004D0C59" w:rsidRPr="008252DB" w:rsidRDefault="004D0C59" w:rsidP="00073DA2">
            <w:pPr>
              <w:autoSpaceDE w:val="0"/>
              <w:autoSpaceDN w:val="0"/>
              <w:adjustRightInd w:val="0"/>
              <w:rPr>
                <w:sz w:val="21"/>
                <w:szCs w:val="21"/>
              </w:rPr>
            </w:pPr>
            <w:r w:rsidRPr="008252DB">
              <w:rPr>
                <w:rFonts w:eastAsia="Calibri"/>
                <w:b/>
                <w:color w:val="292526"/>
                <w:sz w:val="21"/>
                <w:szCs w:val="21"/>
                <w:lang w:bidi="en-US"/>
              </w:rPr>
              <w:t>Fire Service Description</w:t>
            </w:r>
          </w:p>
        </w:tc>
        <w:tc>
          <w:tcPr>
            <w:tcW w:w="5814" w:type="dxa"/>
            <w:tcBorders>
              <w:top w:val="single" w:sz="6" w:space="0" w:color="000000"/>
              <w:left w:val="single" w:sz="6" w:space="0" w:color="000000"/>
              <w:bottom w:val="single" w:sz="6" w:space="0" w:color="000000"/>
            </w:tcBorders>
            <w:shd w:val="clear" w:color="auto" w:fill="D9E2F3"/>
            <w:vAlign w:val="center"/>
          </w:tcPr>
          <w:p w14:paraId="5FA1FB93" w14:textId="77777777" w:rsidR="004D0C59" w:rsidRPr="008252DB" w:rsidRDefault="004D0C59" w:rsidP="00073DA2">
            <w:pPr>
              <w:autoSpaceDE w:val="0"/>
              <w:autoSpaceDN w:val="0"/>
              <w:adjustRightInd w:val="0"/>
              <w:rPr>
                <w:sz w:val="21"/>
                <w:szCs w:val="21"/>
              </w:rPr>
            </w:pPr>
            <w:r w:rsidRPr="008252DB">
              <w:rPr>
                <w:rFonts w:eastAsia="Calibri"/>
                <w:b/>
                <w:bCs/>
                <w:sz w:val="21"/>
                <w:szCs w:val="21"/>
                <w:lang w:bidi="en-US"/>
              </w:rPr>
              <w:t>Fee</w:t>
            </w:r>
          </w:p>
        </w:tc>
      </w:tr>
      <w:tr w:rsidR="004D0C59" w:rsidRPr="00731AD9" w14:paraId="21FE593D" w14:textId="77777777" w:rsidTr="006C04BC">
        <w:trPr>
          <w:trHeight w:val="282"/>
        </w:trPr>
        <w:tc>
          <w:tcPr>
            <w:tcW w:w="4568" w:type="dxa"/>
            <w:tcBorders>
              <w:top w:val="single" w:sz="6" w:space="0" w:color="000000"/>
              <w:bottom w:val="single" w:sz="6" w:space="0" w:color="000000"/>
              <w:right w:val="single" w:sz="6" w:space="0" w:color="000000"/>
            </w:tcBorders>
            <w:vAlign w:val="center"/>
          </w:tcPr>
          <w:p w14:paraId="18FD85A9" w14:textId="77777777" w:rsidR="004D0C59" w:rsidRPr="008252DB" w:rsidRDefault="004D0C59" w:rsidP="00073DA2">
            <w:pPr>
              <w:autoSpaceDE w:val="0"/>
              <w:autoSpaceDN w:val="0"/>
              <w:adjustRightInd w:val="0"/>
              <w:rPr>
                <w:sz w:val="21"/>
                <w:szCs w:val="21"/>
              </w:rPr>
            </w:pPr>
            <w:r w:rsidRPr="008252DB">
              <w:rPr>
                <w:rFonts w:eastAsia="Calibri"/>
                <w:bCs/>
                <w:color w:val="292526"/>
                <w:sz w:val="21"/>
                <w:szCs w:val="21"/>
                <w:lang w:bidi="en-US"/>
              </w:rPr>
              <w:t>Fire Sprinkler Pump</w:t>
            </w:r>
          </w:p>
        </w:tc>
        <w:tc>
          <w:tcPr>
            <w:tcW w:w="5814" w:type="dxa"/>
            <w:tcBorders>
              <w:top w:val="single" w:sz="6" w:space="0" w:color="000000"/>
              <w:left w:val="single" w:sz="6" w:space="0" w:color="000000"/>
              <w:bottom w:val="single" w:sz="6" w:space="0" w:color="000000"/>
            </w:tcBorders>
            <w:vAlign w:val="center"/>
          </w:tcPr>
          <w:p w14:paraId="50FD56F8" w14:textId="77777777" w:rsidR="004D0C59" w:rsidRPr="008252DB" w:rsidRDefault="004D0C59" w:rsidP="00073DA2">
            <w:pPr>
              <w:autoSpaceDE w:val="0"/>
              <w:autoSpaceDN w:val="0"/>
              <w:adjustRightInd w:val="0"/>
              <w:rPr>
                <w:sz w:val="21"/>
                <w:szCs w:val="21"/>
              </w:rPr>
            </w:pPr>
            <w:r w:rsidRPr="008252DB">
              <w:rPr>
                <w:rFonts w:eastAsia="Calibri"/>
                <w:sz w:val="21"/>
                <w:szCs w:val="21"/>
                <w:lang w:bidi="en-US"/>
              </w:rPr>
              <w:t>$150.00</w:t>
            </w:r>
          </w:p>
        </w:tc>
      </w:tr>
      <w:tr w:rsidR="004D0C59" w:rsidRPr="00731AD9" w14:paraId="3159AC54" w14:textId="77777777" w:rsidTr="006C04BC">
        <w:trPr>
          <w:trHeight w:val="144"/>
        </w:trPr>
        <w:tc>
          <w:tcPr>
            <w:tcW w:w="4568" w:type="dxa"/>
            <w:tcBorders>
              <w:top w:val="single" w:sz="6" w:space="0" w:color="000000"/>
              <w:bottom w:val="single" w:sz="6" w:space="0" w:color="000000"/>
              <w:right w:val="single" w:sz="6" w:space="0" w:color="000000"/>
            </w:tcBorders>
            <w:vAlign w:val="center"/>
          </w:tcPr>
          <w:p w14:paraId="35B23747" w14:textId="77777777" w:rsidR="004D0C59" w:rsidRPr="008252DB" w:rsidRDefault="004D0C59" w:rsidP="00073DA2">
            <w:pPr>
              <w:autoSpaceDE w:val="0"/>
              <w:autoSpaceDN w:val="0"/>
              <w:adjustRightInd w:val="0"/>
              <w:rPr>
                <w:sz w:val="21"/>
                <w:szCs w:val="21"/>
              </w:rPr>
            </w:pPr>
            <w:r w:rsidRPr="008252DB">
              <w:rPr>
                <w:rFonts w:eastAsia="Calibri"/>
                <w:bCs/>
                <w:color w:val="292526"/>
                <w:sz w:val="21"/>
                <w:szCs w:val="21"/>
                <w:lang w:bidi="en-US"/>
              </w:rPr>
              <w:t>Water Tanks for fire prevention</w:t>
            </w:r>
          </w:p>
        </w:tc>
        <w:tc>
          <w:tcPr>
            <w:tcW w:w="5814" w:type="dxa"/>
            <w:tcBorders>
              <w:top w:val="single" w:sz="6" w:space="0" w:color="000000"/>
              <w:left w:val="single" w:sz="6" w:space="0" w:color="000000"/>
              <w:bottom w:val="single" w:sz="6" w:space="0" w:color="000000"/>
            </w:tcBorders>
            <w:vAlign w:val="center"/>
          </w:tcPr>
          <w:p w14:paraId="10FF6887" w14:textId="77777777" w:rsidR="004D0C59" w:rsidRPr="008252DB" w:rsidRDefault="004D0C59" w:rsidP="00073DA2">
            <w:pPr>
              <w:autoSpaceDE w:val="0"/>
              <w:autoSpaceDN w:val="0"/>
              <w:adjustRightInd w:val="0"/>
              <w:rPr>
                <w:sz w:val="21"/>
                <w:szCs w:val="21"/>
              </w:rPr>
            </w:pPr>
            <w:r w:rsidRPr="008252DB">
              <w:rPr>
                <w:rFonts w:eastAsia="Calibri"/>
                <w:sz w:val="21"/>
                <w:szCs w:val="21"/>
                <w:lang w:bidi="en-US"/>
              </w:rPr>
              <w:t>$150.00</w:t>
            </w:r>
          </w:p>
        </w:tc>
      </w:tr>
      <w:tr w:rsidR="004D0C59" w:rsidRPr="00731AD9" w14:paraId="4E9A189F" w14:textId="77777777" w:rsidTr="006C04BC">
        <w:trPr>
          <w:trHeight w:val="144"/>
        </w:trPr>
        <w:tc>
          <w:tcPr>
            <w:tcW w:w="4568" w:type="dxa"/>
            <w:tcBorders>
              <w:top w:val="single" w:sz="6" w:space="0" w:color="000000"/>
              <w:bottom w:val="single" w:sz="6" w:space="0" w:color="000000"/>
              <w:right w:val="single" w:sz="6" w:space="0" w:color="000000"/>
            </w:tcBorders>
            <w:vAlign w:val="center"/>
          </w:tcPr>
          <w:p w14:paraId="5834EF93" w14:textId="77777777" w:rsidR="004D0C59" w:rsidRPr="00731AD9" w:rsidRDefault="004D0C59" w:rsidP="00073DA2">
            <w:pPr>
              <w:autoSpaceDE w:val="0"/>
              <w:autoSpaceDN w:val="0"/>
              <w:adjustRightInd w:val="0"/>
              <w:rPr>
                <w:rFonts w:ascii="Calibri" w:hAnsi="Calibri" w:cs="Calibri"/>
                <w:sz w:val="21"/>
                <w:szCs w:val="21"/>
              </w:rPr>
            </w:pPr>
            <w:r w:rsidRPr="00731AD9">
              <w:rPr>
                <w:rFonts w:ascii="Calibri" w:eastAsia="Calibri" w:hAnsi="Calibri" w:cs="Calibri"/>
                <w:bCs/>
                <w:color w:val="292526"/>
                <w:sz w:val="21"/>
                <w:szCs w:val="21"/>
                <w:lang w:bidi="en-US"/>
              </w:rPr>
              <w:t xml:space="preserve">Type I Hood with auto fire extinguishing system </w:t>
            </w:r>
          </w:p>
        </w:tc>
        <w:tc>
          <w:tcPr>
            <w:tcW w:w="5814" w:type="dxa"/>
            <w:tcBorders>
              <w:top w:val="single" w:sz="6" w:space="0" w:color="000000"/>
              <w:left w:val="single" w:sz="6" w:space="0" w:color="000000"/>
              <w:bottom w:val="single" w:sz="6" w:space="0" w:color="000000"/>
            </w:tcBorders>
            <w:vAlign w:val="center"/>
          </w:tcPr>
          <w:p w14:paraId="01D7CB2C" w14:textId="77777777" w:rsidR="004D0C59" w:rsidRPr="00731AD9" w:rsidRDefault="004D0C59" w:rsidP="00073DA2">
            <w:pPr>
              <w:autoSpaceDE w:val="0"/>
              <w:autoSpaceDN w:val="0"/>
              <w:adjustRightInd w:val="0"/>
              <w:rPr>
                <w:rFonts w:ascii="Calibri" w:hAnsi="Calibri" w:cs="Calibri"/>
                <w:sz w:val="21"/>
                <w:szCs w:val="21"/>
              </w:rPr>
            </w:pPr>
            <w:r w:rsidRPr="00731AD9">
              <w:rPr>
                <w:rFonts w:ascii="Calibri" w:eastAsia="Calibri" w:hAnsi="Calibri" w:cs="Calibri"/>
                <w:sz w:val="21"/>
                <w:szCs w:val="21"/>
                <w:lang w:bidi="en-US"/>
              </w:rPr>
              <w:t>$</w:t>
            </w:r>
            <w:r>
              <w:rPr>
                <w:rFonts w:ascii="Calibri" w:eastAsia="Calibri" w:hAnsi="Calibri" w:cs="Calibri"/>
                <w:sz w:val="21"/>
                <w:szCs w:val="21"/>
                <w:lang w:bidi="en-US"/>
              </w:rPr>
              <w:t>150.00</w:t>
            </w:r>
          </w:p>
        </w:tc>
      </w:tr>
    </w:tbl>
    <w:p w14:paraId="0D83C394" w14:textId="367A63D4" w:rsidR="00F1283C" w:rsidRDefault="00F1283C" w:rsidP="00B95475">
      <w:pPr>
        <w:tabs>
          <w:tab w:val="left" w:pos="516"/>
        </w:tabs>
        <w:rPr>
          <w:sz w:val="22"/>
        </w:rPr>
      </w:pPr>
    </w:p>
    <w:tbl>
      <w:tblPr>
        <w:tblW w:w="10467" w:type="dxa"/>
        <w:tblInd w:w="-99" w:type="dxa"/>
        <w:tblLayout w:type="fixed"/>
        <w:tblLook w:val="0000" w:firstRow="0" w:lastRow="0" w:firstColumn="0" w:lastColumn="0" w:noHBand="0" w:noVBand="0"/>
      </w:tblPr>
      <w:tblGrid>
        <w:gridCol w:w="3164"/>
        <w:gridCol w:w="3295"/>
        <w:gridCol w:w="4008"/>
      </w:tblGrid>
      <w:tr w:rsidR="006C04BC" w14:paraId="378B753B" w14:textId="77777777" w:rsidTr="008252DB">
        <w:trPr>
          <w:trHeight w:hRule="exact" w:val="442"/>
        </w:trPr>
        <w:tc>
          <w:tcPr>
            <w:tcW w:w="1046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D37FA56" w14:textId="5CE8A7F6" w:rsidR="006C04BC" w:rsidRPr="00EF24B1" w:rsidRDefault="006C04BC" w:rsidP="00073DA2">
            <w:pPr>
              <w:pStyle w:val="Default"/>
              <w:jc w:val="center"/>
              <w:rPr>
                <w:sz w:val="32"/>
                <w:szCs w:val="32"/>
              </w:rPr>
            </w:pPr>
            <w:r>
              <w:rPr>
                <w:b/>
                <w:bCs/>
                <w:sz w:val="28"/>
                <w:szCs w:val="28"/>
              </w:rPr>
              <w:t xml:space="preserve">Supplemental </w:t>
            </w:r>
            <w:r w:rsidRPr="00EF24B1">
              <w:rPr>
                <w:b/>
                <w:bCs/>
                <w:sz w:val="28"/>
                <w:szCs w:val="28"/>
              </w:rPr>
              <w:t>Permit</w:t>
            </w:r>
            <w:r>
              <w:rPr>
                <w:b/>
                <w:bCs/>
                <w:sz w:val="28"/>
                <w:szCs w:val="28"/>
              </w:rPr>
              <w:t>ting</w:t>
            </w:r>
            <w:r w:rsidRPr="00EF24B1">
              <w:rPr>
                <w:b/>
                <w:bCs/>
                <w:sz w:val="28"/>
                <w:szCs w:val="28"/>
              </w:rPr>
              <w:t xml:space="preserve"> Fee</w:t>
            </w:r>
            <w:r>
              <w:rPr>
                <w:b/>
                <w:bCs/>
                <w:sz w:val="28"/>
                <w:szCs w:val="28"/>
              </w:rPr>
              <w:t>s</w:t>
            </w:r>
            <w:r w:rsidRPr="00EF24B1">
              <w:rPr>
                <w:b/>
                <w:bCs/>
                <w:sz w:val="28"/>
                <w:szCs w:val="28"/>
              </w:rPr>
              <w:t xml:space="preserve"> </w:t>
            </w:r>
            <w:r>
              <w:rPr>
                <w:b/>
                <w:bCs/>
                <w:sz w:val="28"/>
                <w:szCs w:val="28"/>
              </w:rPr>
              <w:t xml:space="preserve"> </w:t>
            </w:r>
          </w:p>
        </w:tc>
      </w:tr>
      <w:tr w:rsidR="006C04BC" w14:paraId="1633538B" w14:textId="77777777" w:rsidTr="008252DB">
        <w:trPr>
          <w:trHeight w:hRule="exact" w:val="361"/>
        </w:trPr>
        <w:tc>
          <w:tcPr>
            <w:tcW w:w="3164" w:type="dxa"/>
            <w:tcBorders>
              <w:top w:val="single" w:sz="4" w:space="0" w:color="auto"/>
              <w:left w:val="single" w:sz="4" w:space="0" w:color="auto"/>
              <w:bottom w:val="single" w:sz="4" w:space="0" w:color="auto"/>
              <w:right w:val="single" w:sz="4" w:space="0" w:color="auto"/>
            </w:tcBorders>
            <w:shd w:val="clear" w:color="auto" w:fill="D9E2F3"/>
            <w:vAlign w:val="center"/>
          </w:tcPr>
          <w:p w14:paraId="7C1D36EA" w14:textId="77777777" w:rsidR="006C04BC" w:rsidRPr="00EF24B1" w:rsidRDefault="006C04BC" w:rsidP="00073DA2">
            <w:pPr>
              <w:pStyle w:val="Default"/>
              <w:jc w:val="center"/>
              <w:rPr>
                <w:bCs/>
              </w:rPr>
            </w:pPr>
            <w:r w:rsidRPr="00EF24B1">
              <w:rPr>
                <w:bCs/>
              </w:rPr>
              <w:t>Type</w:t>
            </w:r>
          </w:p>
        </w:tc>
        <w:tc>
          <w:tcPr>
            <w:tcW w:w="3295" w:type="dxa"/>
            <w:tcBorders>
              <w:top w:val="single" w:sz="4" w:space="0" w:color="auto"/>
              <w:left w:val="single" w:sz="4" w:space="0" w:color="auto"/>
              <w:bottom w:val="single" w:sz="4" w:space="0" w:color="auto"/>
              <w:right w:val="single" w:sz="4" w:space="0" w:color="auto"/>
            </w:tcBorders>
            <w:shd w:val="clear" w:color="auto" w:fill="D9E2F3"/>
            <w:vAlign w:val="center"/>
          </w:tcPr>
          <w:p w14:paraId="07D0B116" w14:textId="77777777" w:rsidR="006C04BC" w:rsidRPr="00EF24B1" w:rsidRDefault="006C04BC" w:rsidP="00073DA2">
            <w:pPr>
              <w:pStyle w:val="Default"/>
              <w:jc w:val="center"/>
              <w:rPr>
                <w:bCs/>
              </w:rPr>
            </w:pPr>
            <w:r w:rsidRPr="00EF24B1">
              <w:rPr>
                <w:bCs/>
              </w:rPr>
              <w:t>Base Fee</w:t>
            </w:r>
          </w:p>
        </w:tc>
        <w:tc>
          <w:tcPr>
            <w:tcW w:w="4008" w:type="dxa"/>
            <w:tcBorders>
              <w:top w:val="single" w:sz="4" w:space="0" w:color="auto"/>
              <w:left w:val="single" w:sz="4" w:space="0" w:color="auto"/>
              <w:bottom w:val="single" w:sz="4" w:space="0" w:color="auto"/>
              <w:right w:val="single" w:sz="4" w:space="0" w:color="auto"/>
            </w:tcBorders>
            <w:shd w:val="clear" w:color="auto" w:fill="D9E2F3"/>
            <w:vAlign w:val="center"/>
          </w:tcPr>
          <w:p w14:paraId="6C26590E" w14:textId="77777777" w:rsidR="006C04BC" w:rsidRPr="00EF24B1" w:rsidRDefault="006C04BC" w:rsidP="00073DA2">
            <w:pPr>
              <w:pStyle w:val="Default"/>
              <w:jc w:val="center"/>
              <w:rPr>
                <w:bCs/>
              </w:rPr>
            </w:pPr>
            <w:r w:rsidRPr="00EF24B1">
              <w:rPr>
                <w:bCs/>
              </w:rPr>
              <w:t>Additional Fee / Notes</w:t>
            </w:r>
          </w:p>
        </w:tc>
      </w:tr>
      <w:tr w:rsidR="006C04BC" w14:paraId="06E9C8A8"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4A18ACE0" w14:textId="77777777" w:rsidR="006C04BC" w:rsidRPr="00EF24B1" w:rsidRDefault="006C04BC" w:rsidP="00073DA2">
            <w:pPr>
              <w:pStyle w:val="Default"/>
              <w:rPr>
                <w:sz w:val="20"/>
                <w:szCs w:val="20"/>
              </w:rPr>
            </w:pPr>
            <w:r w:rsidRPr="00EF24B1">
              <w:rPr>
                <w:sz w:val="20"/>
                <w:szCs w:val="20"/>
              </w:rPr>
              <w:t>Alarms</w:t>
            </w:r>
          </w:p>
        </w:tc>
        <w:tc>
          <w:tcPr>
            <w:tcW w:w="3295" w:type="dxa"/>
            <w:tcBorders>
              <w:top w:val="single" w:sz="4" w:space="0" w:color="auto"/>
              <w:left w:val="single" w:sz="4" w:space="0" w:color="auto"/>
              <w:bottom w:val="single" w:sz="4" w:space="0" w:color="auto"/>
              <w:right w:val="single" w:sz="4" w:space="0" w:color="auto"/>
            </w:tcBorders>
            <w:vAlign w:val="center"/>
          </w:tcPr>
          <w:p w14:paraId="2FACDBC0" w14:textId="77777777" w:rsidR="006C04BC" w:rsidRPr="004E61D3" w:rsidRDefault="006C04BC" w:rsidP="00073DA2">
            <w:pPr>
              <w:pStyle w:val="Default"/>
              <w:spacing w:line="276" w:lineRule="auto"/>
              <w:rPr>
                <w:sz w:val="20"/>
                <w:szCs w:val="20"/>
              </w:rPr>
            </w:pPr>
            <w:r w:rsidRPr="004E61D3">
              <w:rPr>
                <w:sz w:val="20"/>
                <w:szCs w:val="20"/>
              </w:rPr>
              <w:t xml:space="preserve">$100 Commercial </w:t>
            </w:r>
          </w:p>
          <w:p w14:paraId="15772E71" w14:textId="77777777" w:rsidR="006C04BC" w:rsidRPr="004E61D3" w:rsidRDefault="006C04BC" w:rsidP="00073DA2">
            <w:pPr>
              <w:pStyle w:val="Default"/>
              <w:spacing w:line="276" w:lineRule="auto"/>
              <w:rPr>
                <w:sz w:val="20"/>
                <w:szCs w:val="20"/>
              </w:rPr>
            </w:pPr>
            <w:r w:rsidRPr="004E61D3">
              <w:rPr>
                <w:sz w:val="20"/>
                <w:szCs w:val="20"/>
              </w:rPr>
              <w:t>$50 Residential</w:t>
            </w:r>
          </w:p>
        </w:tc>
        <w:tc>
          <w:tcPr>
            <w:tcW w:w="4008" w:type="dxa"/>
            <w:tcBorders>
              <w:top w:val="single" w:sz="4" w:space="0" w:color="auto"/>
              <w:left w:val="single" w:sz="4" w:space="0" w:color="auto"/>
              <w:bottom w:val="single" w:sz="4" w:space="0" w:color="auto"/>
              <w:right w:val="single" w:sz="4" w:space="0" w:color="auto"/>
            </w:tcBorders>
            <w:vAlign w:val="center"/>
          </w:tcPr>
          <w:p w14:paraId="183D68CA" w14:textId="77777777" w:rsidR="006C04BC" w:rsidRPr="00EF24B1" w:rsidRDefault="006C04BC" w:rsidP="00073DA2">
            <w:pPr>
              <w:pStyle w:val="Default"/>
              <w:rPr>
                <w:sz w:val="20"/>
                <w:szCs w:val="20"/>
              </w:rPr>
            </w:pPr>
            <w:r w:rsidRPr="00EF24B1">
              <w:rPr>
                <w:sz w:val="20"/>
                <w:szCs w:val="20"/>
              </w:rPr>
              <w:t xml:space="preserve">Must </w:t>
            </w:r>
            <w:r>
              <w:rPr>
                <w:sz w:val="20"/>
                <w:szCs w:val="20"/>
              </w:rPr>
              <w:t>Register</w:t>
            </w:r>
            <w:r w:rsidRPr="00EF24B1">
              <w:rPr>
                <w:sz w:val="20"/>
                <w:szCs w:val="20"/>
              </w:rPr>
              <w:t xml:space="preserve"> Annually</w:t>
            </w:r>
          </w:p>
        </w:tc>
      </w:tr>
      <w:tr w:rsidR="006C04BC" w14:paraId="48783EF2" w14:textId="77777777" w:rsidTr="008252DB">
        <w:trPr>
          <w:trHeight w:hRule="exact" w:val="595"/>
        </w:trPr>
        <w:tc>
          <w:tcPr>
            <w:tcW w:w="3164" w:type="dxa"/>
            <w:tcBorders>
              <w:top w:val="single" w:sz="4" w:space="0" w:color="auto"/>
              <w:left w:val="single" w:sz="4" w:space="0" w:color="auto"/>
              <w:bottom w:val="single" w:sz="4" w:space="0" w:color="auto"/>
              <w:right w:val="single" w:sz="4" w:space="0" w:color="auto"/>
            </w:tcBorders>
            <w:vAlign w:val="center"/>
          </w:tcPr>
          <w:p w14:paraId="51C37C25" w14:textId="77777777" w:rsidR="006C04BC" w:rsidRPr="00EF24B1" w:rsidRDefault="006C04BC" w:rsidP="00073DA2">
            <w:pPr>
              <w:pStyle w:val="Default"/>
              <w:rPr>
                <w:sz w:val="20"/>
                <w:szCs w:val="20"/>
              </w:rPr>
            </w:pPr>
            <w:r w:rsidRPr="00EF24B1">
              <w:rPr>
                <w:sz w:val="20"/>
                <w:szCs w:val="20"/>
              </w:rPr>
              <w:t xml:space="preserve">Certificate of Occupancy </w:t>
            </w:r>
          </w:p>
        </w:tc>
        <w:tc>
          <w:tcPr>
            <w:tcW w:w="3295" w:type="dxa"/>
            <w:tcBorders>
              <w:top w:val="single" w:sz="4" w:space="0" w:color="auto"/>
              <w:left w:val="single" w:sz="4" w:space="0" w:color="auto"/>
              <w:bottom w:val="single" w:sz="4" w:space="0" w:color="auto"/>
              <w:right w:val="single" w:sz="4" w:space="0" w:color="auto"/>
            </w:tcBorders>
            <w:vAlign w:val="center"/>
          </w:tcPr>
          <w:p w14:paraId="537E6A3C" w14:textId="77777777" w:rsidR="006C04BC" w:rsidRPr="004E61D3" w:rsidRDefault="006C04BC" w:rsidP="00073DA2">
            <w:pPr>
              <w:pStyle w:val="Default"/>
              <w:rPr>
                <w:sz w:val="20"/>
                <w:szCs w:val="20"/>
              </w:rPr>
            </w:pPr>
            <w:r w:rsidRPr="004E61D3">
              <w:rPr>
                <w:sz w:val="20"/>
                <w:szCs w:val="20"/>
              </w:rPr>
              <w:t>$100 / Annually</w:t>
            </w:r>
          </w:p>
        </w:tc>
        <w:tc>
          <w:tcPr>
            <w:tcW w:w="4008" w:type="dxa"/>
            <w:tcBorders>
              <w:top w:val="single" w:sz="4" w:space="0" w:color="auto"/>
              <w:left w:val="single" w:sz="4" w:space="0" w:color="auto"/>
              <w:bottom w:val="single" w:sz="4" w:space="0" w:color="auto"/>
              <w:right w:val="single" w:sz="4" w:space="0" w:color="auto"/>
            </w:tcBorders>
            <w:vAlign w:val="center"/>
          </w:tcPr>
          <w:p w14:paraId="33BE74FC" w14:textId="77777777" w:rsidR="006C04BC" w:rsidRPr="00EF24B1" w:rsidRDefault="006C04BC" w:rsidP="00073DA2">
            <w:pPr>
              <w:pStyle w:val="Default"/>
              <w:rPr>
                <w:sz w:val="20"/>
                <w:szCs w:val="20"/>
              </w:rPr>
            </w:pPr>
            <w:r w:rsidRPr="00EF24B1">
              <w:rPr>
                <w:sz w:val="20"/>
                <w:szCs w:val="20"/>
              </w:rPr>
              <w:t>B-1 Zoned Districts Only</w:t>
            </w:r>
          </w:p>
          <w:p w14:paraId="2C9AC4AF" w14:textId="77777777" w:rsidR="006C04BC" w:rsidRPr="00EF24B1" w:rsidRDefault="006C04BC" w:rsidP="00073DA2">
            <w:pPr>
              <w:pStyle w:val="Default"/>
              <w:rPr>
                <w:sz w:val="20"/>
                <w:szCs w:val="20"/>
              </w:rPr>
            </w:pPr>
            <w:r w:rsidRPr="00EF24B1">
              <w:rPr>
                <w:sz w:val="20"/>
                <w:szCs w:val="20"/>
              </w:rPr>
              <w:t>(New permit required every 12 months)</w:t>
            </w:r>
          </w:p>
        </w:tc>
      </w:tr>
      <w:tr w:rsidR="006C04BC" w14:paraId="5483318A"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4813ADCB" w14:textId="77777777" w:rsidR="006C04BC" w:rsidRPr="00EF24B1" w:rsidRDefault="006C04BC" w:rsidP="00073DA2">
            <w:pPr>
              <w:pStyle w:val="Default"/>
              <w:rPr>
                <w:sz w:val="20"/>
                <w:szCs w:val="20"/>
              </w:rPr>
            </w:pPr>
            <w:r w:rsidRPr="00EF24B1">
              <w:rPr>
                <w:sz w:val="20"/>
                <w:szCs w:val="20"/>
              </w:rPr>
              <w:t xml:space="preserve">Concrete  </w:t>
            </w:r>
          </w:p>
        </w:tc>
        <w:tc>
          <w:tcPr>
            <w:tcW w:w="3295" w:type="dxa"/>
            <w:tcBorders>
              <w:top w:val="single" w:sz="4" w:space="0" w:color="auto"/>
              <w:left w:val="single" w:sz="4" w:space="0" w:color="auto"/>
              <w:bottom w:val="single" w:sz="4" w:space="0" w:color="auto"/>
              <w:right w:val="single" w:sz="4" w:space="0" w:color="auto"/>
            </w:tcBorders>
            <w:vAlign w:val="center"/>
          </w:tcPr>
          <w:p w14:paraId="35FF2375" w14:textId="77777777" w:rsidR="006C04BC" w:rsidRPr="004E61D3" w:rsidRDefault="006C04BC" w:rsidP="00073DA2">
            <w:pPr>
              <w:pStyle w:val="Default"/>
              <w:rPr>
                <w:sz w:val="20"/>
                <w:szCs w:val="20"/>
              </w:rPr>
            </w:pPr>
            <w:r>
              <w:rPr>
                <w:sz w:val="20"/>
                <w:szCs w:val="20"/>
              </w:rPr>
              <w:t>$75</w:t>
            </w:r>
            <w:r w:rsidRPr="004E61D3">
              <w:rPr>
                <w:sz w:val="20"/>
                <w:szCs w:val="20"/>
              </w:rPr>
              <w:t xml:space="preserve"> </w:t>
            </w:r>
          </w:p>
        </w:tc>
        <w:tc>
          <w:tcPr>
            <w:tcW w:w="4008" w:type="dxa"/>
            <w:tcBorders>
              <w:top w:val="single" w:sz="4" w:space="0" w:color="auto"/>
              <w:left w:val="single" w:sz="4" w:space="0" w:color="auto"/>
              <w:bottom w:val="single" w:sz="4" w:space="0" w:color="auto"/>
              <w:right w:val="single" w:sz="4" w:space="0" w:color="auto"/>
            </w:tcBorders>
            <w:vAlign w:val="center"/>
          </w:tcPr>
          <w:p w14:paraId="180009C3" w14:textId="77777777" w:rsidR="006C04BC" w:rsidRPr="00EF24B1" w:rsidRDefault="006C04BC" w:rsidP="00073DA2">
            <w:pPr>
              <w:pStyle w:val="Default"/>
              <w:rPr>
                <w:sz w:val="20"/>
                <w:szCs w:val="20"/>
              </w:rPr>
            </w:pPr>
            <w:r>
              <w:rPr>
                <w:sz w:val="20"/>
                <w:szCs w:val="20"/>
              </w:rPr>
              <w:t>Flatwork (Sidewalks and Driveways)</w:t>
            </w:r>
          </w:p>
        </w:tc>
      </w:tr>
      <w:tr w:rsidR="006C04BC" w14:paraId="6248E1DC" w14:textId="77777777" w:rsidTr="008252DB">
        <w:trPr>
          <w:trHeight w:hRule="exact" w:val="496"/>
        </w:trPr>
        <w:tc>
          <w:tcPr>
            <w:tcW w:w="3164" w:type="dxa"/>
            <w:tcBorders>
              <w:top w:val="single" w:sz="4" w:space="0" w:color="auto"/>
              <w:left w:val="single" w:sz="4" w:space="0" w:color="auto"/>
              <w:bottom w:val="single" w:sz="4" w:space="0" w:color="auto"/>
              <w:right w:val="single" w:sz="4" w:space="0" w:color="auto"/>
            </w:tcBorders>
            <w:vAlign w:val="center"/>
          </w:tcPr>
          <w:p w14:paraId="481061B6" w14:textId="77777777" w:rsidR="006C04BC" w:rsidRPr="00EF24B1" w:rsidRDefault="006C04BC" w:rsidP="00073DA2">
            <w:pPr>
              <w:pStyle w:val="Default"/>
              <w:rPr>
                <w:sz w:val="20"/>
                <w:szCs w:val="20"/>
              </w:rPr>
            </w:pPr>
            <w:r w:rsidRPr="00EF24B1">
              <w:rPr>
                <w:sz w:val="20"/>
                <w:szCs w:val="20"/>
              </w:rPr>
              <w:t xml:space="preserve">Contractor Registration </w:t>
            </w:r>
          </w:p>
        </w:tc>
        <w:tc>
          <w:tcPr>
            <w:tcW w:w="3295" w:type="dxa"/>
            <w:tcBorders>
              <w:top w:val="single" w:sz="4" w:space="0" w:color="auto"/>
              <w:left w:val="single" w:sz="4" w:space="0" w:color="auto"/>
              <w:bottom w:val="single" w:sz="4" w:space="0" w:color="auto"/>
              <w:right w:val="single" w:sz="4" w:space="0" w:color="auto"/>
            </w:tcBorders>
            <w:vAlign w:val="center"/>
          </w:tcPr>
          <w:p w14:paraId="37815025" w14:textId="77777777" w:rsidR="006C04BC" w:rsidRPr="004E61D3" w:rsidRDefault="006C04BC" w:rsidP="00073DA2">
            <w:pPr>
              <w:pStyle w:val="Default"/>
              <w:rPr>
                <w:bCs/>
                <w:sz w:val="20"/>
                <w:szCs w:val="20"/>
              </w:rPr>
            </w:pPr>
            <w:r w:rsidRPr="004E61D3">
              <w:rPr>
                <w:sz w:val="20"/>
                <w:szCs w:val="20"/>
              </w:rPr>
              <w:t>$75-</w:t>
            </w:r>
            <w:r w:rsidRPr="004E61D3">
              <w:rPr>
                <w:b/>
                <w:bCs/>
                <w:sz w:val="20"/>
                <w:szCs w:val="20"/>
              </w:rPr>
              <w:t xml:space="preserve"> </w:t>
            </w:r>
            <w:r>
              <w:rPr>
                <w:bCs/>
                <w:sz w:val="18"/>
                <w:szCs w:val="20"/>
              </w:rPr>
              <w:t>Initial &amp; Expired Registrations</w:t>
            </w:r>
            <w:r w:rsidRPr="004E61D3">
              <w:rPr>
                <w:bCs/>
                <w:sz w:val="18"/>
                <w:szCs w:val="20"/>
              </w:rPr>
              <w:t xml:space="preserve"> </w:t>
            </w:r>
          </w:p>
          <w:p w14:paraId="76EC6ACA" w14:textId="77777777" w:rsidR="006C04BC" w:rsidRPr="004E61D3" w:rsidRDefault="006C04BC" w:rsidP="00073DA2">
            <w:pPr>
              <w:pStyle w:val="Default"/>
              <w:rPr>
                <w:sz w:val="20"/>
                <w:szCs w:val="20"/>
              </w:rPr>
            </w:pPr>
            <w:r w:rsidRPr="004E61D3">
              <w:rPr>
                <w:sz w:val="20"/>
                <w:szCs w:val="20"/>
              </w:rPr>
              <w:t xml:space="preserve">$25 </w:t>
            </w:r>
            <w:r>
              <w:rPr>
                <w:sz w:val="20"/>
                <w:szCs w:val="20"/>
              </w:rPr>
              <w:t xml:space="preserve">- </w:t>
            </w:r>
            <w:r w:rsidRPr="004E61D3">
              <w:rPr>
                <w:sz w:val="18"/>
                <w:szCs w:val="20"/>
              </w:rPr>
              <w:t>Early Renewal</w:t>
            </w:r>
          </w:p>
        </w:tc>
        <w:tc>
          <w:tcPr>
            <w:tcW w:w="4008" w:type="dxa"/>
            <w:tcBorders>
              <w:top w:val="single" w:sz="4" w:space="0" w:color="auto"/>
              <w:left w:val="single" w:sz="4" w:space="0" w:color="auto"/>
              <w:bottom w:val="single" w:sz="4" w:space="0" w:color="auto"/>
              <w:right w:val="single" w:sz="4" w:space="0" w:color="auto"/>
            </w:tcBorders>
            <w:vAlign w:val="center"/>
          </w:tcPr>
          <w:p w14:paraId="66C9AEEF" w14:textId="77777777" w:rsidR="006C04BC" w:rsidRPr="00EF24B1" w:rsidRDefault="006C04BC" w:rsidP="00073DA2">
            <w:pPr>
              <w:pStyle w:val="Default"/>
              <w:rPr>
                <w:sz w:val="20"/>
                <w:szCs w:val="20"/>
              </w:rPr>
            </w:pPr>
            <w:r w:rsidRPr="00EF24B1">
              <w:rPr>
                <w:sz w:val="20"/>
                <w:szCs w:val="20"/>
              </w:rPr>
              <w:t>Liability Insurance Required</w:t>
            </w:r>
          </w:p>
        </w:tc>
      </w:tr>
      <w:tr w:rsidR="006C04BC" w14:paraId="74859563"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210DA95D" w14:textId="77777777" w:rsidR="006C04BC" w:rsidRPr="00EF24B1" w:rsidRDefault="006C04BC" w:rsidP="00073DA2">
            <w:pPr>
              <w:pStyle w:val="Default"/>
              <w:rPr>
                <w:sz w:val="20"/>
                <w:szCs w:val="20"/>
              </w:rPr>
            </w:pPr>
            <w:r w:rsidRPr="00EF24B1">
              <w:rPr>
                <w:sz w:val="20"/>
                <w:szCs w:val="20"/>
              </w:rPr>
              <w:t xml:space="preserve">Demolition  </w:t>
            </w:r>
          </w:p>
        </w:tc>
        <w:tc>
          <w:tcPr>
            <w:tcW w:w="3295" w:type="dxa"/>
            <w:tcBorders>
              <w:top w:val="single" w:sz="4" w:space="0" w:color="auto"/>
              <w:left w:val="single" w:sz="4" w:space="0" w:color="auto"/>
              <w:bottom w:val="single" w:sz="4" w:space="0" w:color="auto"/>
              <w:right w:val="single" w:sz="4" w:space="0" w:color="auto"/>
            </w:tcBorders>
            <w:vAlign w:val="center"/>
          </w:tcPr>
          <w:p w14:paraId="2427129A" w14:textId="77777777" w:rsidR="006C04BC" w:rsidRPr="004E61D3" w:rsidRDefault="006C04BC" w:rsidP="00073DA2">
            <w:pPr>
              <w:pStyle w:val="Default"/>
              <w:rPr>
                <w:sz w:val="20"/>
                <w:szCs w:val="20"/>
              </w:rPr>
            </w:pPr>
            <w:r>
              <w:rPr>
                <w:sz w:val="20"/>
                <w:szCs w:val="20"/>
              </w:rPr>
              <w:t>$75</w:t>
            </w:r>
            <w:r w:rsidRPr="004E61D3">
              <w:rPr>
                <w:sz w:val="20"/>
                <w:szCs w:val="20"/>
              </w:rPr>
              <w:t xml:space="preserve"> </w:t>
            </w:r>
          </w:p>
        </w:tc>
        <w:tc>
          <w:tcPr>
            <w:tcW w:w="4008" w:type="dxa"/>
            <w:tcBorders>
              <w:top w:val="single" w:sz="4" w:space="0" w:color="auto"/>
              <w:left w:val="single" w:sz="4" w:space="0" w:color="auto"/>
              <w:bottom w:val="single" w:sz="4" w:space="0" w:color="auto"/>
              <w:right w:val="single" w:sz="4" w:space="0" w:color="auto"/>
            </w:tcBorders>
            <w:vAlign w:val="center"/>
          </w:tcPr>
          <w:p w14:paraId="0A01722B" w14:textId="77777777" w:rsidR="006C04BC" w:rsidRPr="00EF24B1" w:rsidRDefault="006C04BC" w:rsidP="00073DA2">
            <w:pPr>
              <w:pStyle w:val="Default"/>
              <w:rPr>
                <w:sz w:val="20"/>
                <w:szCs w:val="20"/>
              </w:rPr>
            </w:pPr>
            <w:r>
              <w:rPr>
                <w:sz w:val="20"/>
                <w:szCs w:val="20"/>
              </w:rPr>
              <w:t>Contractor Registration Required</w:t>
            </w:r>
          </w:p>
        </w:tc>
      </w:tr>
      <w:tr w:rsidR="006C04BC" w14:paraId="4EE4AFE2"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43C0F8E4" w14:textId="77777777" w:rsidR="006C04BC" w:rsidRPr="00EF24B1" w:rsidRDefault="006C04BC" w:rsidP="00073DA2">
            <w:pPr>
              <w:pStyle w:val="Default"/>
              <w:rPr>
                <w:sz w:val="20"/>
                <w:szCs w:val="20"/>
              </w:rPr>
            </w:pPr>
            <w:r w:rsidRPr="00EF24B1">
              <w:rPr>
                <w:sz w:val="20"/>
                <w:szCs w:val="20"/>
              </w:rPr>
              <w:t>Extension Request</w:t>
            </w:r>
          </w:p>
        </w:tc>
        <w:tc>
          <w:tcPr>
            <w:tcW w:w="3295" w:type="dxa"/>
            <w:tcBorders>
              <w:top w:val="single" w:sz="4" w:space="0" w:color="auto"/>
              <w:left w:val="single" w:sz="4" w:space="0" w:color="auto"/>
              <w:bottom w:val="single" w:sz="4" w:space="0" w:color="auto"/>
              <w:right w:val="single" w:sz="4" w:space="0" w:color="auto"/>
            </w:tcBorders>
            <w:vAlign w:val="center"/>
          </w:tcPr>
          <w:p w14:paraId="5D191B78" w14:textId="77777777" w:rsidR="006C04BC" w:rsidRPr="004E61D3" w:rsidRDefault="006C04BC" w:rsidP="00073DA2">
            <w:pPr>
              <w:pStyle w:val="Default"/>
              <w:rPr>
                <w:sz w:val="20"/>
                <w:szCs w:val="20"/>
              </w:rPr>
            </w:pPr>
            <w:r>
              <w:rPr>
                <w:sz w:val="20"/>
                <w:szCs w:val="20"/>
              </w:rPr>
              <w:t>$50 each request</w:t>
            </w:r>
          </w:p>
        </w:tc>
        <w:tc>
          <w:tcPr>
            <w:tcW w:w="4008" w:type="dxa"/>
            <w:tcBorders>
              <w:top w:val="single" w:sz="4" w:space="0" w:color="auto"/>
              <w:left w:val="single" w:sz="4" w:space="0" w:color="auto"/>
              <w:bottom w:val="single" w:sz="4" w:space="0" w:color="auto"/>
              <w:right w:val="single" w:sz="4" w:space="0" w:color="auto"/>
            </w:tcBorders>
            <w:vAlign w:val="center"/>
          </w:tcPr>
          <w:p w14:paraId="273F9FDD" w14:textId="77777777" w:rsidR="006C04BC" w:rsidRPr="00EF24B1" w:rsidRDefault="006C04BC" w:rsidP="00073DA2">
            <w:pPr>
              <w:pStyle w:val="Default"/>
              <w:rPr>
                <w:sz w:val="20"/>
                <w:szCs w:val="20"/>
              </w:rPr>
            </w:pPr>
            <w:r>
              <w:rPr>
                <w:sz w:val="20"/>
                <w:szCs w:val="20"/>
              </w:rPr>
              <w:t>Must be in writing</w:t>
            </w:r>
            <w:r w:rsidRPr="00EF24B1">
              <w:rPr>
                <w:sz w:val="20"/>
                <w:szCs w:val="20"/>
              </w:rPr>
              <w:t xml:space="preserve">  </w:t>
            </w:r>
          </w:p>
        </w:tc>
      </w:tr>
      <w:tr w:rsidR="006C04BC" w14:paraId="221CC27A"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363C5FB2" w14:textId="77777777" w:rsidR="006C04BC" w:rsidRPr="00EF24B1" w:rsidRDefault="006C04BC" w:rsidP="00073DA2">
            <w:pPr>
              <w:pStyle w:val="Default"/>
              <w:rPr>
                <w:sz w:val="20"/>
                <w:szCs w:val="20"/>
              </w:rPr>
            </w:pPr>
            <w:r w:rsidRPr="00EF24B1">
              <w:rPr>
                <w:sz w:val="20"/>
                <w:szCs w:val="20"/>
              </w:rPr>
              <w:t xml:space="preserve">Fence   </w:t>
            </w:r>
          </w:p>
        </w:tc>
        <w:tc>
          <w:tcPr>
            <w:tcW w:w="3295" w:type="dxa"/>
            <w:tcBorders>
              <w:top w:val="single" w:sz="4" w:space="0" w:color="auto"/>
              <w:left w:val="single" w:sz="4" w:space="0" w:color="auto"/>
              <w:bottom w:val="single" w:sz="4" w:space="0" w:color="auto"/>
              <w:right w:val="single" w:sz="4" w:space="0" w:color="auto"/>
            </w:tcBorders>
            <w:vAlign w:val="center"/>
          </w:tcPr>
          <w:p w14:paraId="45300D66" w14:textId="77777777" w:rsidR="006C04BC" w:rsidRPr="004E61D3" w:rsidRDefault="006C04BC" w:rsidP="00073DA2">
            <w:pPr>
              <w:pStyle w:val="Default"/>
              <w:rPr>
                <w:sz w:val="20"/>
                <w:szCs w:val="20"/>
              </w:rPr>
            </w:pPr>
            <w:r>
              <w:rPr>
                <w:sz w:val="20"/>
                <w:szCs w:val="20"/>
              </w:rPr>
              <w:t>$75</w:t>
            </w:r>
          </w:p>
        </w:tc>
        <w:tc>
          <w:tcPr>
            <w:tcW w:w="4008" w:type="dxa"/>
            <w:tcBorders>
              <w:top w:val="single" w:sz="4" w:space="0" w:color="auto"/>
              <w:left w:val="single" w:sz="4" w:space="0" w:color="auto"/>
              <w:bottom w:val="single" w:sz="4" w:space="0" w:color="auto"/>
              <w:right w:val="single" w:sz="4" w:space="0" w:color="auto"/>
            </w:tcBorders>
            <w:vAlign w:val="center"/>
          </w:tcPr>
          <w:p w14:paraId="5F7EE4CF" w14:textId="77777777" w:rsidR="006C04BC" w:rsidRPr="00EF24B1" w:rsidRDefault="006C04BC" w:rsidP="00073DA2">
            <w:pPr>
              <w:pStyle w:val="Default"/>
              <w:rPr>
                <w:sz w:val="20"/>
                <w:szCs w:val="20"/>
              </w:rPr>
            </w:pPr>
            <w:r>
              <w:rPr>
                <w:sz w:val="20"/>
                <w:szCs w:val="20"/>
              </w:rPr>
              <w:t>Site Plan Required</w:t>
            </w:r>
          </w:p>
        </w:tc>
      </w:tr>
      <w:tr w:rsidR="006C04BC" w14:paraId="3178CDE0"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445D7DAA" w14:textId="77777777" w:rsidR="006C04BC" w:rsidRPr="00EF24B1" w:rsidRDefault="006C04BC" w:rsidP="00073DA2">
            <w:pPr>
              <w:pStyle w:val="Default"/>
              <w:rPr>
                <w:sz w:val="20"/>
                <w:szCs w:val="20"/>
              </w:rPr>
            </w:pPr>
            <w:r w:rsidRPr="00EF24B1">
              <w:rPr>
                <w:sz w:val="20"/>
                <w:szCs w:val="20"/>
              </w:rPr>
              <w:t>Garage Sale</w:t>
            </w:r>
          </w:p>
        </w:tc>
        <w:tc>
          <w:tcPr>
            <w:tcW w:w="3295" w:type="dxa"/>
            <w:tcBorders>
              <w:top w:val="single" w:sz="4" w:space="0" w:color="auto"/>
              <w:left w:val="single" w:sz="4" w:space="0" w:color="auto"/>
              <w:bottom w:val="single" w:sz="4" w:space="0" w:color="auto"/>
              <w:right w:val="single" w:sz="4" w:space="0" w:color="auto"/>
            </w:tcBorders>
            <w:vAlign w:val="center"/>
          </w:tcPr>
          <w:p w14:paraId="51AAB734" w14:textId="77777777" w:rsidR="006C04BC" w:rsidRPr="004E61D3" w:rsidRDefault="006C04BC" w:rsidP="00073DA2">
            <w:pPr>
              <w:pStyle w:val="Default"/>
              <w:rPr>
                <w:sz w:val="20"/>
                <w:szCs w:val="20"/>
              </w:rPr>
            </w:pPr>
            <w:r w:rsidRPr="004E61D3">
              <w:rPr>
                <w:sz w:val="20"/>
                <w:szCs w:val="20"/>
              </w:rPr>
              <w:t>$5.00</w:t>
            </w:r>
          </w:p>
        </w:tc>
        <w:tc>
          <w:tcPr>
            <w:tcW w:w="4008" w:type="dxa"/>
            <w:tcBorders>
              <w:top w:val="single" w:sz="4" w:space="0" w:color="auto"/>
              <w:left w:val="single" w:sz="4" w:space="0" w:color="auto"/>
              <w:bottom w:val="single" w:sz="4" w:space="0" w:color="auto"/>
              <w:right w:val="single" w:sz="4" w:space="0" w:color="auto"/>
            </w:tcBorders>
            <w:vAlign w:val="center"/>
          </w:tcPr>
          <w:p w14:paraId="1D431491" w14:textId="77777777" w:rsidR="006C04BC" w:rsidRPr="00EF24B1" w:rsidRDefault="006C04BC" w:rsidP="00073DA2">
            <w:pPr>
              <w:pStyle w:val="Default"/>
              <w:rPr>
                <w:sz w:val="20"/>
                <w:szCs w:val="20"/>
              </w:rPr>
            </w:pPr>
            <w:r w:rsidRPr="00EF24B1">
              <w:rPr>
                <w:sz w:val="20"/>
                <w:szCs w:val="20"/>
              </w:rPr>
              <w:t>Per Sale</w:t>
            </w:r>
          </w:p>
        </w:tc>
      </w:tr>
      <w:tr w:rsidR="006C04BC" w14:paraId="2862CF12"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027EE3FE" w14:textId="77777777" w:rsidR="006C04BC" w:rsidRDefault="006C04BC" w:rsidP="00073DA2">
            <w:pPr>
              <w:pStyle w:val="Default"/>
              <w:rPr>
                <w:sz w:val="20"/>
                <w:szCs w:val="20"/>
              </w:rPr>
            </w:pPr>
            <w:r w:rsidRPr="004952D9">
              <w:rPr>
                <w:sz w:val="20"/>
                <w:szCs w:val="20"/>
              </w:rPr>
              <w:t>Manufactured Homes</w:t>
            </w:r>
          </w:p>
        </w:tc>
        <w:tc>
          <w:tcPr>
            <w:tcW w:w="3295" w:type="dxa"/>
            <w:tcBorders>
              <w:top w:val="single" w:sz="4" w:space="0" w:color="auto"/>
              <w:left w:val="single" w:sz="4" w:space="0" w:color="auto"/>
              <w:bottom w:val="single" w:sz="4" w:space="0" w:color="auto"/>
              <w:right w:val="single" w:sz="4" w:space="0" w:color="auto"/>
            </w:tcBorders>
            <w:vAlign w:val="center"/>
          </w:tcPr>
          <w:p w14:paraId="58FD440A" w14:textId="77777777" w:rsidR="006C04BC" w:rsidRDefault="006C04BC" w:rsidP="00073DA2">
            <w:pPr>
              <w:pStyle w:val="Default"/>
              <w:rPr>
                <w:sz w:val="20"/>
                <w:szCs w:val="20"/>
              </w:rPr>
            </w:pPr>
            <w:r w:rsidRPr="004952D9">
              <w:rPr>
                <w:sz w:val="20"/>
                <w:szCs w:val="20"/>
              </w:rPr>
              <w:t>$1</w:t>
            </w:r>
            <w:r>
              <w:rPr>
                <w:sz w:val="20"/>
                <w:szCs w:val="20"/>
              </w:rPr>
              <w:t>7</w:t>
            </w:r>
            <w:r w:rsidRPr="004952D9">
              <w:rPr>
                <w:sz w:val="20"/>
                <w:szCs w:val="20"/>
              </w:rPr>
              <w:t>5  (Must be HUDD Code)</w:t>
            </w:r>
          </w:p>
        </w:tc>
        <w:tc>
          <w:tcPr>
            <w:tcW w:w="4008" w:type="dxa"/>
            <w:tcBorders>
              <w:top w:val="single" w:sz="4" w:space="0" w:color="auto"/>
              <w:left w:val="single" w:sz="4" w:space="0" w:color="auto"/>
              <w:bottom w:val="single" w:sz="4" w:space="0" w:color="auto"/>
              <w:right w:val="single" w:sz="4" w:space="0" w:color="auto"/>
            </w:tcBorders>
            <w:vAlign w:val="center"/>
          </w:tcPr>
          <w:p w14:paraId="07281964" w14:textId="77777777" w:rsidR="006C04BC" w:rsidRDefault="006C04BC" w:rsidP="00073DA2">
            <w:pPr>
              <w:pStyle w:val="Default"/>
              <w:rPr>
                <w:sz w:val="20"/>
                <w:szCs w:val="20"/>
              </w:rPr>
            </w:pPr>
            <w:r w:rsidRPr="004952D9">
              <w:rPr>
                <w:sz w:val="20"/>
                <w:szCs w:val="20"/>
              </w:rPr>
              <w:t xml:space="preserve">Electrical + Plumbing </w:t>
            </w:r>
            <w:r>
              <w:rPr>
                <w:sz w:val="20"/>
                <w:szCs w:val="20"/>
              </w:rPr>
              <w:t xml:space="preserve">+ HVAC  </w:t>
            </w:r>
          </w:p>
        </w:tc>
      </w:tr>
      <w:tr w:rsidR="006C04BC" w14:paraId="32FEDE2C"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71AEB2CA" w14:textId="77777777" w:rsidR="006C04BC" w:rsidRPr="00EF24B1" w:rsidRDefault="006C04BC" w:rsidP="00073DA2">
            <w:pPr>
              <w:pStyle w:val="Default"/>
              <w:rPr>
                <w:sz w:val="20"/>
                <w:szCs w:val="20"/>
              </w:rPr>
            </w:pPr>
            <w:r w:rsidRPr="00EF24B1">
              <w:rPr>
                <w:sz w:val="20"/>
                <w:szCs w:val="20"/>
              </w:rPr>
              <w:t xml:space="preserve">Moving Fee </w:t>
            </w:r>
          </w:p>
        </w:tc>
        <w:tc>
          <w:tcPr>
            <w:tcW w:w="3295" w:type="dxa"/>
            <w:tcBorders>
              <w:top w:val="single" w:sz="4" w:space="0" w:color="auto"/>
              <w:left w:val="single" w:sz="4" w:space="0" w:color="auto"/>
              <w:bottom w:val="single" w:sz="4" w:space="0" w:color="auto"/>
              <w:right w:val="single" w:sz="4" w:space="0" w:color="auto"/>
            </w:tcBorders>
            <w:vAlign w:val="center"/>
          </w:tcPr>
          <w:p w14:paraId="560DD3A3" w14:textId="77777777" w:rsidR="006C04BC" w:rsidRPr="004E61D3" w:rsidRDefault="006C04BC" w:rsidP="00073DA2">
            <w:pPr>
              <w:pStyle w:val="Default"/>
              <w:rPr>
                <w:sz w:val="20"/>
                <w:szCs w:val="20"/>
              </w:rPr>
            </w:pPr>
            <w:r w:rsidRPr="004E61D3">
              <w:rPr>
                <w:sz w:val="20"/>
                <w:szCs w:val="20"/>
              </w:rPr>
              <w:t xml:space="preserve">$100 </w:t>
            </w:r>
          </w:p>
        </w:tc>
        <w:tc>
          <w:tcPr>
            <w:tcW w:w="4008" w:type="dxa"/>
            <w:tcBorders>
              <w:top w:val="single" w:sz="4" w:space="0" w:color="auto"/>
              <w:left w:val="single" w:sz="4" w:space="0" w:color="auto"/>
              <w:bottom w:val="single" w:sz="4" w:space="0" w:color="auto"/>
              <w:right w:val="single" w:sz="4" w:space="0" w:color="auto"/>
            </w:tcBorders>
            <w:vAlign w:val="center"/>
          </w:tcPr>
          <w:p w14:paraId="6B7CEF8D" w14:textId="77777777" w:rsidR="006C04BC" w:rsidRPr="00EF24B1" w:rsidRDefault="006C04BC" w:rsidP="00073DA2">
            <w:pPr>
              <w:pStyle w:val="Default"/>
              <w:rPr>
                <w:sz w:val="20"/>
                <w:szCs w:val="20"/>
              </w:rPr>
            </w:pPr>
            <w:r w:rsidRPr="00EF24B1">
              <w:rPr>
                <w:sz w:val="20"/>
                <w:szCs w:val="20"/>
              </w:rPr>
              <w:t xml:space="preserve">(Portable Buildings Excluded) </w:t>
            </w:r>
          </w:p>
        </w:tc>
      </w:tr>
      <w:tr w:rsidR="006C04BC" w14:paraId="28F63A3E"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769E11D3" w14:textId="77777777" w:rsidR="006C04BC" w:rsidRPr="00EF24B1" w:rsidRDefault="006C04BC" w:rsidP="00073DA2">
            <w:pPr>
              <w:pStyle w:val="Default"/>
              <w:rPr>
                <w:sz w:val="20"/>
                <w:szCs w:val="20"/>
              </w:rPr>
            </w:pPr>
            <w:r w:rsidRPr="00EF24B1">
              <w:rPr>
                <w:sz w:val="20"/>
                <w:szCs w:val="20"/>
              </w:rPr>
              <w:t xml:space="preserve">Roofing </w:t>
            </w:r>
          </w:p>
        </w:tc>
        <w:tc>
          <w:tcPr>
            <w:tcW w:w="3295" w:type="dxa"/>
            <w:tcBorders>
              <w:top w:val="single" w:sz="4" w:space="0" w:color="auto"/>
              <w:left w:val="single" w:sz="4" w:space="0" w:color="auto"/>
              <w:bottom w:val="single" w:sz="4" w:space="0" w:color="auto"/>
              <w:right w:val="single" w:sz="4" w:space="0" w:color="auto"/>
            </w:tcBorders>
            <w:vAlign w:val="center"/>
          </w:tcPr>
          <w:p w14:paraId="291ED5AC" w14:textId="77777777" w:rsidR="006C04BC" w:rsidRPr="004E61D3" w:rsidRDefault="006C04BC" w:rsidP="00073DA2">
            <w:pPr>
              <w:pStyle w:val="Default"/>
              <w:rPr>
                <w:sz w:val="20"/>
                <w:szCs w:val="20"/>
              </w:rPr>
            </w:pPr>
            <w:r>
              <w:rPr>
                <w:sz w:val="20"/>
                <w:szCs w:val="20"/>
              </w:rPr>
              <w:t>$200</w:t>
            </w:r>
          </w:p>
        </w:tc>
        <w:tc>
          <w:tcPr>
            <w:tcW w:w="4008" w:type="dxa"/>
            <w:tcBorders>
              <w:top w:val="single" w:sz="4" w:space="0" w:color="auto"/>
              <w:left w:val="single" w:sz="4" w:space="0" w:color="auto"/>
              <w:bottom w:val="single" w:sz="4" w:space="0" w:color="auto"/>
              <w:right w:val="single" w:sz="4" w:space="0" w:color="auto"/>
            </w:tcBorders>
            <w:vAlign w:val="center"/>
          </w:tcPr>
          <w:p w14:paraId="1EF7F171" w14:textId="77777777" w:rsidR="006C04BC" w:rsidRPr="00EF24B1" w:rsidRDefault="006C04BC" w:rsidP="00073DA2">
            <w:pPr>
              <w:pStyle w:val="Default"/>
              <w:rPr>
                <w:sz w:val="20"/>
                <w:szCs w:val="20"/>
              </w:rPr>
            </w:pPr>
            <w:r w:rsidRPr="00EF24B1">
              <w:rPr>
                <w:sz w:val="20"/>
                <w:szCs w:val="20"/>
              </w:rPr>
              <w:t xml:space="preserve"> Only required if &gt;10% Replaced</w:t>
            </w:r>
          </w:p>
        </w:tc>
      </w:tr>
      <w:tr w:rsidR="006C04BC" w14:paraId="2EA8BAC1" w14:textId="77777777" w:rsidTr="008252DB">
        <w:trPr>
          <w:trHeight w:hRule="exact" w:val="288"/>
        </w:trPr>
        <w:tc>
          <w:tcPr>
            <w:tcW w:w="3164" w:type="dxa"/>
            <w:tcBorders>
              <w:top w:val="single" w:sz="4" w:space="0" w:color="auto"/>
              <w:left w:val="single" w:sz="4" w:space="0" w:color="auto"/>
              <w:bottom w:val="single" w:sz="4" w:space="0" w:color="auto"/>
              <w:right w:val="single" w:sz="4" w:space="0" w:color="auto"/>
            </w:tcBorders>
            <w:vAlign w:val="center"/>
          </w:tcPr>
          <w:p w14:paraId="09252D3A" w14:textId="77777777" w:rsidR="006C04BC" w:rsidRPr="00EF24B1" w:rsidRDefault="006C04BC" w:rsidP="00073DA2">
            <w:pPr>
              <w:pStyle w:val="Default"/>
              <w:rPr>
                <w:sz w:val="20"/>
                <w:szCs w:val="20"/>
              </w:rPr>
            </w:pPr>
            <w:r w:rsidRPr="00EF24B1">
              <w:rPr>
                <w:sz w:val="20"/>
                <w:szCs w:val="20"/>
              </w:rPr>
              <w:t>Storage Building</w:t>
            </w:r>
            <w:r>
              <w:rPr>
                <w:sz w:val="20"/>
                <w:szCs w:val="20"/>
              </w:rPr>
              <w:t xml:space="preserve"> </w:t>
            </w:r>
            <w:r w:rsidRPr="00EF24B1">
              <w:rPr>
                <w:sz w:val="20"/>
                <w:szCs w:val="20"/>
              </w:rPr>
              <w:t>/ Carport</w:t>
            </w:r>
          </w:p>
        </w:tc>
        <w:tc>
          <w:tcPr>
            <w:tcW w:w="3295" w:type="dxa"/>
            <w:tcBorders>
              <w:top w:val="single" w:sz="4" w:space="0" w:color="auto"/>
              <w:left w:val="single" w:sz="4" w:space="0" w:color="auto"/>
              <w:bottom w:val="single" w:sz="4" w:space="0" w:color="auto"/>
              <w:right w:val="single" w:sz="4" w:space="0" w:color="auto"/>
            </w:tcBorders>
            <w:vAlign w:val="center"/>
          </w:tcPr>
          <w:p w14:paraId="7244AF3B" w14:textId="77777777" w:rsidR="006C04BC" w:rsidRPr="004E61D3" w:rsidRDefault="006C04BC" w:rsidP="00073DA2">
            <w:pPr>
              <w:pStyle w:val="Default"/>
              <w:rPr>
                <w:sz w:val="20"/>
                <w:szCs w:val="20"/>
              </w:rPr>
            </w:pPr>
            <w:r>
              <w:rPr>
                <w:sz w:val="20"/>
                <w:szCs w:val="20"/>
              </w:rPr>
              <w:t>$75</w:t>
            </w:r>
          </w:p>
        </w:tc>
        <w:tc>
          <w:tcPr>
            <w:tcW w:w="4008" w:type="dxa"/>
            <w:tcBorders>
              <w:top w:val="single" w:sz="4" w:space="0" w:color="auto"/>
              <w:left w:val="single" w:sz="4" w:space="0" w:color="auto"/>
              <w:bottom w:val="single" w:sz="4" w:space="0" w:color="auto"/>
              <w:right w:val="single" w:sz="4" w:space="0" w:color="auto"/>
            </w:tcBorders>
            <w:vAlign w:val="center"/>
          </w:tcPr>
          <w:p w14:paraId="50036E3B" w14:textId="77777777" w:rsidR="006C04BC" w:rsidRPr="00EF24B1" w:rsidRDefault="006C04BC" w:rsidP="00073DA2">
            <w:pPr>
              <w:pStyle w:val="Default"/>
              <w:rPr>
                <w:sz w:val="20"/>
                <w:szCs w:val="20"/>
              </w:rPr>
            </w:pPr>
            <w:r>
              <w:rPr>
                <w:sz w:val="20"/>
                <w:szCs w:val="20"/>
              </w:rPr>
              <w:t>Portable (Prefabricated)</w:t>
            </w:r>
          </w:p>
        </w:tc>
      </w:tr>
    </w:tbl>
    <w:p w14:paraId="1A11587B" w14:textId="77777777" w:rsidR="006C04BC" w:rsidRPr="00117851" w:rsidRDefault="006C04BC" w:rsidP="006C04BC">
      <w:pPr>
        <w:tabs>
          <w:tab w:val="left" w:pos="516"/>
        </w:tabs>
        <w:rPr>
          <w:sz w:val="22"/>
        </w:rPr>
      </w:pPr>
    </w:p>
    <w:p w14:paraId="5048A03C" w14:textId="77777777" w:rsidR="006C04BC" w:rsidRDefault="006C04BC" w:rsidP="00B95475">
      <w:pPr>
        <w:tabs>
          <w:tab w:val="left" w:pos="516"/>
        </w:tabs>
        <w:rPr>
          <w:sz w:val="22"/>
        </w:rPr>
      </w:pPr>
    </w:p>
    <w:p w14:paraId="241AE2C5" w14:textId="77777777" w:rsidR="006C04BC" w:rsidRPr="00117851" w:rsidRDefault="006C04BC" w:rsidP="00B95475">
      <w:pPr>
        <w:tabs>
          <w:tab w:val="left" w:pos="516"/>
        </w:tabs>
        <w:rPr>
          <w:sz w:val="22"/>
        </w:rPr>
      </w:pPr>
    </w:p>
    <w:sectPr w:rsidR="006C04BC" w:rsidRPr="00117851" w:rsidSect="00F10F92">
      <w:type w:val="continuous"/>
      <w:pgSz w:w="12240" w:h="15840" w:code="1"/>
      <w:pgMar w:top="1260" w:right="994" w:bottom="450" w:left="1080" w:header="0" w:footer="31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FCBE" w14:textId="77777777" w:rsidR="00514651" w:rsidRDefault="00514651">
      <w:r>
        <w:separator/>
      </w:r>
    </w:p>
  </w:endnote>
  <w:endnote w:type="continuationSeparator" w:id="0">
    <w:p w14:paraId="77226591" w14:textId="77777777" w:rsidR="00514651" w:rsidRDefault="0051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EB11" w14:textId="77777777" w:rsidR="00860710" w:rsidRDefault="008607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33E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3E2">
      <w:rPr>
        <w:b/>
        <w:bCs/>
        <w:noProof/>
      </w:rPr>
      <w:t>4</w:t>
    </w:r>
    <w:r>
      <w:rPr>
        <w:b/>
        <w:bCs/>
        <w:sz w:val="24"/>
        <w:szCs w:val="24"/>
      </w:rPr>
      <w:fldChar w:fldCharType="end"/>
    </w:r>
  </w:p>
  <w:p w14:paraId="49C1C324" w14:textId="77777777" w:rsidR="00F1283C" w:rsidRDefault="00F1283C">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7207B" w14:textId="77777777" w:rsidR="00514651" w:rsidRDefault="00514651">
      <w:r>
        <w:separator/>
      </w:r>
    </w:p>
  </w:footnote>
  <w:footnote w:type="continuationSeparator" w:id="0">
    <w:p w14:paraId="02F855C9" w14:textId="77777777" w:rsidR="00514651" w:rsidRDefault="00514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5B55D" w14:textId="588468A3" w:rsidR="00F1283C" w:rsidRDefault="00F1283C" w:rsidP="006639FD">
    <w:pPr>
      <w:pStyle w:val="Header"/>
    </w:pPr>
  </w:p>
  <w:p w14:paraId="014825E6" w14:textId="47E297D6" w:rsidR="006639FD" w:rsidRDefault="006639FD" w:rsidP="006639FD">
    <w:pPr>
      <w:pStyle w:val="Header"/>
    </w:pPr>
  </w:p>
  <w:p w14:paraId="19D6A17B" w14:textId="77777777" w:rsidR="004D0C59" w:rsidRPr="00ED14F9" w:rsidRDefault="004D0C59" w:rsidP="004D0C59">
    <w:pPr>
      <w:pStyle w:val="Heading4"/>
      <w:rPr>
        <w:bCs/>
        <w:caps/>
        <w:u w:val="single"/>
      </w:rPr>
    </w:pPr>
    <w:r w:rsidRPr="00ED14F9">
      <w:rPr>
        <w:bCs/>
        <w:caps/>
        <w:u w:val="single"/>
      </w:rPr>
      <w:t>Attachment A</w:t>
    </w:r>
  </w:p>
  <w:p w14:paraId="606DED03" w14:textId="274446B3" w:rsidR="00F1283C" w:rsidRDefault="004D0C59" w:rsidP="004D0C59">
    <w:pPr>
      <w:jc w:val="center"/>
      <w:outlineLvl w:val="0"/>
    </w:pPr>
    <w:r w:rsidRPr="00ED14F9">
      <w:rPr>
        <w:sz w:val="28"/>
        <w:szCs w:val="28"/>
      </w:rPr>
      <w:t>Valuation Chart</w:t>
    </w:r>
    <w:r>
      <w:rPr>
        <w:sz w:val="28"/>
        <w:szCs w:val="28"/>
      </w:rPr>
      <w:t xml:space="preserve"> - </w:t>
    </w:r>
    <w:r w:rsidRPr="00ED14F9">
      <w:rPr>
        <w:sz w:val="28"/>
        <w:szCs w:val="28"/>
      </w:rPr>
      <w:t>Permit Fee Schedule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8788" w14:textId="77777777" w:rsidR="004D0C59" w:rsidRDefault="004D0C59" w:rsidP="004D0C59">
    <w:pPr>
      <w:spacing w:line="360" w:lineRule="auto"/>
      <w:jc w:val="center"/>
      <w:rPr>
        <w:b/>
        <w:sz w:val="28"/>
        <w:szCs w:val="24"/>
        <w:u w:val="single"/>
      </w:rPr>
    </w:pPr>
  </w:p>
  <w:p w14:paraId="14D410B2" w14:textId="6438C898" w:rsidR="004D0C59" w:rsidRPr="006639FD" w:rsidRDefault="004D0C59" w:rsidP="004D0C59">
    <w:pPr>
      <w:spacing w:line="360" w:lineRule="auto"/>
      <w:jc w:val="center"/>
      <w:rPr>
        <w:b/>
        <w:sz w:val="28"/>
        <w:szCs w:val="24"/>
        <w:u w:val="single"/>
      </w:rPr>
    </w:pPr>
    <w:r w:rsidRPr="006639FD">
      <w:rPr>
        <w:b/>
        <w:sz w:val="28"/>
        <w:szCs w:val="24"/>
        <w:u w:val="single"/>
      </w:rPr>
      <w:t xml:space="preserve">Ordinance # </w:t>
    </w:r>
    <w:r>
      <w:rPr>
        <w:b/>
        <w:sz w:val="28"/>
        <w:szCs w:val="24"/>
        <w:u w:val="single"/>
      </w:rPr>
      <w:t>2022-01</w:t>
    </w:r>
  </w:p>
  <w:p w14:paraId="626DA55A" w14:textId="79CAEC9E" w:rsidR="004D0C59" w:rsidRDefault="004D0C59" w:rsidP="004D0C59">
    <w:pPr>
      <w:spacing w:line="360" w:lineRule="auto"/>
      <w:jc w:val="center"/>
    </w:pPr>
    <w:r>
      <w:rPr>
        <w:b/>
        <w:sz w:val="32"/>
        <w:szCs w:val="26"/>
      </w:rPr>
      <w:t xml:space="preserve">International Codes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1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607A8"/>
    <w:multiLevelType w:val="hybridMultilevel"/>
    <w:tmpl w:val="6C80D02A"/>
    <w:lvl w:ilvl="0" w:tplc="51E8B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17728"/>
    <w:multiLevelType w:val="hybridMultilevel"/>
    <w:tmpl w:val="F584496A"/>
    <w:lvl w:ilvl="0" w:tplc="70E0DCC4">
      <w:start w:val="1"/>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1B327E"/>
    <w:multiLevelType w:val="hybridMultilevel"/>
    <w:tmpl w:val="38B0482E"/>
    <w:lvl w:ilvl="0" w:tplc="832E1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C4C36"/>
    <w:multiLevelType w:val="hybridMultilevel"/>
    <w:tmpl w:val="FA0060A4"/>
    <w:lvl w:ilvl="0" w:tplc="F2D0C7F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71FB8"/>
    <w:multiLevelType w:val="hybridMultilevel"/>
    <w:tmpl w:val="1D5C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12E1A"/>
    <w:multiLevelType w:val="hybridMultilevel"/>
    <w:tmpl w:val="2AE26AF6"/>
    <w:lvl w:ilvl="0" w:tplc="6164CF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47F36E90"/>
    <w:multiLevelType w:val="hybridMultilevel"/>
    <w:tmpl w:val="1BF4B0C8"/>
    <w:lvl w:ilvl="0" w:tplc="7DC2F03C">
      <w:start w:val="1"/>
      <w:numFmt w:val="decimal"/>
      <w:lvlText w:val="%1."/>
      <w:lvlJc w:val="left"/>
      <w:pPr>
        <w:tabs>
          <w:tab w:val="num" w:pos="1125"/>
        </w:tabs>
        <w:ind w:left="1125" w:hanging="360"/>
      </w:pPr>
      <w:rPr>
        <w:rFonts w:hint="default"/>
      </w:r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525B4540"/>
    <w:multiLevelType w:val="singleLevel"/>
    <w:tmpl w:val="B742EA94"/>
    <w:lvl w:ilvl="0">
      <w:start w:val="1"/>
      <w:numFmt w:val="decimal"/>
      <w:lvlText w:val="%1."/>
      <w:lvlJc w:val="left"/>
      <w:pPr>
        <w:tabs>
          <w:tab w:val="num" w:pos="1080"/>
        </w:tabs>
        <w:ind w:left="1080" w:hanging="360"/>
      </w:pPr>
      <w:rPr>
        <w:rFonts w:hint="default"/>
      </w:rPr>
    </w:lvl>
  </w:abstractNum>
  <w:abstractNum w:abstractNumId="9" w15:restartNumberingAfterBreak="0">
    <w:nsid w:val="6F1536A5"/>
    <w:multiLevelType w:val="singleLevel"/>
    <w:tmpl w:val="04090015"/>
    <w:lvl w:ilvl="0">
      <w:start w:val="1"/>
      <w:numFmt w:val="upperLetter"/>
      <w:lvlText w:val="%1."/>
      <w:lvlJc w:val="left"/>
      <w:pPr>
        <w:tabs>
          <w:tab w:val="num" w:pos="720"/>
        </w:tabs>
        <w:ind w:left="720" w:hanging="360"/>
      </w:pPr>
    </w:lvl>
  </w:abstractNum>
  <w:abstractNum w:abstractNumId="10" w15:restartNumberingAfterBreak="0">
    <w:nsid w:val="7CB87C74"/>
    <w:multiLevelType w:val="hybridMultilevel"/>
    <w:tmpl w:val="2550D264"/>
    <w:lvl w:ilvl="0" w:tplc="0506F84C">
      <w:start w:val="1"/>
      <w:numFmt w:val="upperLetter"/>
      <w:lvlText w:val="(%1)"/>
      <w:lvlJc w:val="left"/>
      <w:pPr>
        <w:ind w:left="720" w:hanging="360"/>
      </w:pPr>
      <w:rPr>
        <w:rFonts w:ascii="Times New Roman" w:hAnsi="Times New Roman" w:cs="Times New Roman" w:hint="default"/>
        <w:b/>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96822"/>
    <w:multiLevelType w:val="hybridMultilevel"/>
    <w:tmpl w:val="7B9EC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E622D4"/>
    <w:multiLevelType w:val="hybridMultilevel"/>
    <w:tmpl w:val="922E88DA"/>
    <w:lvl w:ilvl="0" w:tplc="E32465E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8"/>
  </w:num>
  <w:num w:numId="3">
    <w:abstractNumId w:val="2"/>
  </w:num>
  <w:num w:numId="4">
    <w:abstractNumId w:val="11"/>
  </w:num>
  <w:num w:numId="5">
    <w:abstractNumId w:val="3"/>
  </w:num>
  <w:num w:numId="6">
    <w:abstractNumId w:val="6"/>
  </w:num>
  <w:num w:numId="7">
    <w:abstractNumId w:val="12"/>
  </w:num>
  <w:num w:numId="8">
    <w:abstractNumId w:val="7"/>
  </w:num>
  <w:num w:numId="9">
    <w:abstractNumId w:val="1"/>
  </w:num>
  <w:num w:numId="10">
    <w:abstractNumId w:val="10"/>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DF"/>
    <w:rsid w:val="00053C01"/>
    <w:rsid w:val="00062BF8"/>
    <w:rsid w:val="000643CC"/>
    <w:rsid w:val="00075821"/>
    <w:rsid w:val="000901CD"/>
    <w:rsid w:val="000A74B4"/>
    <w:rsid w:val="00117851"/>
    <w:rsid w:val="00123F52"/>
    <w:rsid w:val="00134DA9"/>
    <w:rsid w:val="001430D2"/>
    <w:rsid w:val="00157D1F"/>
    <w:rsid w:val="0019406F"/>
    <w:rsid w:val="001D31DA"/>
    <w:rsid w:val="001E7F1E"/>
    <w:rsid w:val="001F47BD"/>
    <w:rsid w:val="002022FE"/>
    <w:rsid w:val="0020361C"/>
    <w:rsid w:val="00207116"/>
    <w:rsid w:val="002242C4"/>
    <w:rsid w:val="00237058"/>
    <w:rsid w:val="00266C93"/>
    <w:rsid w:val="002A00B7"/>
    <w:rsid w:val="002A3FDF"/>
    <w:rsid w:val="002C791D"/>
    <w:rsid w:val="002D2008"/>
    <w:rsid w:val="002D2576"/>
    <w:rsid w:val="002E4C6A"/>
    <w:rsid w:val="00332774"/>
    <w:rsid w:val="00340FCC"/>
    <w:rsid w:val="003C1B16"/>
    <w:rsid w:val="00421E1C"/>
    <w:rsid w:val="00447068"/>
    <w:rsid w:val="004675D6"/>
    <w:rsid w:val="0046787C"/>
    <w:rsid w:val="004952D9"/>
    <w:rsid w:val="00497C3D"/>
    <w:rsid w:val="004D0C59"/>
    <w:rsid w:val="004D56B6"/>
    <w:rsid w:val="004E6B3A"/>
    <w:rsid w:val="004E7193"/>
    <w:rsid w:val="00514651"/>
    <w:rsid w:val="00551B26"/>
    <w:rsid w:val="005527FE"/>
    <w:rsid w:val="00552CD4"/>
    <w:rsid w:val="005564F6"/>
    <w:rsid w:val="005772FE"/>
    <w:rsid w:val="005B595D"/>
    <w:rsid w:val="005D5A5D"/>
    <w:rsid w:val="005E48FF"/>
    <w:rsid w:val="005F40F5"/>
    <w:rsid w:val="00622D10"/>
    <w:rsid w:val="00623170"/>
    <w:rsid w:val="006529B7"/>
    <w:rsid w:val="0065397C"/>
    <w:rsid w:val="006639FD"/>
    <w:rsid w:val="0067492A"/>
    <w:rsid w:val="006757A7"/>
    <w:rsid w:val="006C04BC"/>
    <w:rsid w:val="007000A7"/>
    <w:rsid w:val="00714606"/>
    <w:rsid w:val="00731824"/>
    <w:rsid w:val="0074014B"/>
    <w:rsid w:val="00750AC7"/>
    <w:rsid w:val="007741D7"/>
    <w:rsid w:val="007D321E"/>
    <w:rsid w:val="007E317C"/>
    <w:rsid w:val="008252DB"/>
    <w:rsid w:val="00833551"/>
    <w:rsid w:val="00860710"/>
    <w:rsid w:val="008A4BAD"/>
    <w:rsid w:val="008C19A3"/>
    <w:rsid w:val="00902E7D"/>
    <w:rsid w:val="00921502"/>
    <w:rsid w:val="00966571"/>
    <w:rsid w:val="009837F9"/>
    <w:rsid w:val="009C2144"/>
    <w:rsid w:val="009C3079"/>
    <w:rsid w:val="009C505C"/>
    <w:rsid w:val="009D063E"/>
    <w:rsid w:val="009D3A84"/>
    <w:rsid w:val="009D7A85"/>
    <w:rsid w:val="009E24C9"/>
    <w:rsid w:val="009E7F73"/>
    <w:rsid w:val="009F6AA6"/>
    <w:rsid w:val="00A044DF"/>
    <w:rsid w:val="00A21017"/>
    <w:rsid w:val="00A3213D"/>
    <w:rsid w:val="00A41383"/>
    <w:rsid w:val="00A553D7"/>
    <w:rsid w:val="00AA781B"/>
    <w:rsid w:val="00AD0E48"/>
    <w:rsid w:val="00AD527D"/>
    <w:rsid w:val="00B225FF"/>
    <w:rsid w:val="00B40FCB"/>
    <w:rsid w:val="00B52428"/>
    <w:rsid w:val="00B65224"/>
    <w:rsid w:val="00B707ED"/>
    <w:rsid w:val="00B933E2"/>
    <w:rsid w:val="00B95475"/>
    <w:rsid w:val="00BB7DA4"/>
    <w:rsid w:val="00BE61DD"/>
    <w:rsid w:val="00C13ACB"/>
    <w:rsid w:val="00C47EA5"/>
    <w:rsid w:val="00C66880"/>
    <w:rsid w:val="00C76AFB"/>
    <w:rsid w:val="00C933F5"/>
    <w:rsid w:val="00CB6D0E"/>
    <w:rsid w:val="00CC5C5B"/>
    <w:rsid w:val="00D1532E"/>
    <w:rsid w:val="00D3224A"/>
    <w:rsid w:val="00D5507B"/>
    <w:rsid w:val="00D631A0"/>
    <w:rsid w:val="00DA0531"/>
    <w:rsid w:val="00DE115E"/>
    <w:rsid w:val="00DF148A"/>
    <w:rsid w:val="00E14FE5"/>
    <w:rsid w:val="00E57C15"/>
    <w:rsid w:val="00E74395"/>
    <w:rsid w:val="00E87F23"/>
    <w:rsid w:val="00E940B1"/>
    <w:rsid w:val="00E958BD"/>
    <w:rsid w:val="00EA006F"/>
    <w:rsid w:val="00ED345E"/>
    <w:rsid w:val="00F10F92"/>
    <w:rsid w:val="00F11D3E"/>
    <w:rsid w:val="00F1283C"/>
    <w:rsid w:val="00F157E0"/>
    <w:rsid w:val="00F3622D"/>
    <w:rsid w:val="00F7328B"/>
    <w:rsid w:val="00F835BE"/>
    <w:rsid w:val="00F9020A"/>
    <w:rsid w:val="00F91240"/>
    <w:rsid w:val="00FB7530"/>
    <w:rsid w:val="00FF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49353"/>
  <w15:chartTrackingRefBased/>
  <w15:docId w15:val="{D43A518D-1B5F-4A65-8AE4-613C01D9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both"/>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line="480" w:lineRule="auto"/>
    </w:pPr>
    <w:rPr>
      <w:rFonts w:ascii="Tahoma" w:hAnsi="Tahoma" w:cs="Tahoma"/>
      <w:sz w:val="24"/>
    </w:rPr>
  </w:style>
  <w:style w:type="paragraph" w:styleId="BodyText2">
    <w:name w:val="Body Text 2"/>
    <w:basedOn w:val="Normal"/>
    <w:pPr>
      <w:spacing w:line="480" w:lineRule="auto"/>
    </w:pPr>
    <w:rPr>
      <w:rFonts w:ascii="Tahoma" w:hAnsi="Tahoma" w:cs="Tahoma"/>
      <w:sz w:val="22"/>
    </w:rPr>
  </w:style>
  <w:style w:type="paragraph" w:styleId="BodyTextIndent">
    <w:name w:val="Body Text Indent"/>
    <w:basedOn w:val="Normal"/>
    <w:pPr>
      <w:ind w:left="360" w:hanging="360"/>
    </w:pPr>
    <w:rPr>
      <w:sz w:val="22"/>
    </w:rPr>
  </w:style>
  <w:style w:type="paragraph" w:styleId="BodyTextIndent3">
    <w:name w:val="Body Text Indent 3"/>
    <w:basedOn w:val="Normal"/>
    <w:pPr>
      <w:ind w:left="1080" w:hanging="360"/>
    </w:pPr>
    <w:rPr>
      <w:sz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Default"/>
    <w:next w:val="Default"/>
    <w:pPr>
      <w:spacing w:after="400"/>
    </w:pPr>
    <w:rPr>
      <w:color w:val="auto"/>
      <w:sz w:val="20"/>
    </w:rPr>
  </w:style>
  <w:style w:type="paragraph" w:styleId="BlockText">
    <w:name w:val="Block Text"/>
    <w:basedOn w:val="Normal"/>
    <w:pPr>
      <w:ind w:left="630" w:right="270"/>
      <w:jc w:val="both"/>
    </w:pPr>
    <w:rPr>
      <w:sz w:val="18"/>
    </w:rPr>
  </w:style>
  <w:style w:type="paragraph" w:styleId="BodyText3">
    <w:name w:val="Body Text 3"/>
    <w:basedOn w:val="Normal"/>
    <w:rPr>
      <w:sz w:val="1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M2">
    <w:name w:val="CM2"/>
    <w:basedOn w:val="Normal"/>
    <w:next w:val="Normal"/>
    <w:pPr>
      <w:widowControl w:val="0"/>
      <w:autoSpaceDE w:val="0"/>
      <w:autoSpaceDN w:val="0"/>
      <w:adjustRightInd w:val="0"/>
      <w:spacing w:line="220" w:lineRule="atLeast"/>
    </w:pPr>
    <w:rPr>
      <w:rFonts w:ascii="Helvetica" w:hAnsi="Helvetica" w:cs="Helvetica"/>
      <w:sz w:val="24"/>
      <w:szCs w:val="24"/>
    </w:rPr>
  </w:style>
  <w:style w:type="paragraph" w:styleId="Subtitle">
    <w:name w:val="Subtitle"/>
    <w:basedOn w:val="Normal"/>
    <w:qFormat/>
    <w:pPr>
      <w:jc w:val="center"/>
    </w:pPr>
    <w:rPr>
      <w:b/>
      <w:bCs/>
    </w:rPr>
  </w:style>
  <w:style w:type="paragraph" w:styleId="BalloonText">
    <w:name w:val="Balloon Text"/>
    <w:basedOn w:val="Normal"/>
    <w:semiHidden/>
    <w:rsid w:val="00F835BE"/>
    <w:rPr>
      <w:rFonts w:ascii="Tahoma" w:hAnsi="Tahoma" w:cs="Tahoma"/>
      <w:sz w:val="16"/>
      <w:szCs w:val="16"/>
    </w:rPr>
  </w:style>
  <w:style w:type="paragraph" w:customStyle="1" w:styleId="Body">
    <w:name w:val="Body"/>
    <w:uiPriority w:val="99"/>
    <w:rsid w:val="00237058"/>
    <w:pPr>
      <w:autoSpaceDE w:val="0"/>
      <w:autoSpaceDN w:val="0"/>
      <w:adjustRightInd w:val="0"/>
      <w:spacing w:line="280" w:lineRule="atLeast"/>
    </w:pPr>
    <w:rPr>
      <w:color w:val="000000"/>
      <w:w w:val="0"/>
      <w:sz w:val="24"/>
      <w:szCs w:val="24"/>
    </w:rPr>
  </w:style>
  <w:style w:type="paragraph" w:customStyle="1" w:styleId="text2">
    <w:name w:val="text_2"/>
    <w:uiPriority w:val="99"/>
    <w:rsid w:val="0023705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line="200" w:lineRule="atLeast"/>
      <w:ind w:left="480"/>
      <w:jc w:val="both"/>
    </w:pPr>
    <w:rPr>
      <w:rFonts w:ascii="Times" w:hAnsi="Times" w:cs="Times"/>
      <w:color w:val="000000"/>
      <w:w w:val="0"/>
    </w:rPr>
  </w:style>
  <w:style w:type="paragraph" w:customStyle="1" w:styleId="body0">
    <w:name w:val="body"/>
    <w:uiPriority w:val="99"/>
    <w:rsid w:val="002370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60" w:after="80" w:line="200" w:lineRule="atLeast"/>
      <w:jc w:val="both"/>
    </w:pPr>
    <w:rPr>
      <w:rFonts w:ascii="Times" w:hAnsi="Times" w:cs="Times"/>
      <w:color w:val="000000"/>
      <w:w w:val="0"/>
    </w:rPr>
  </w:style>
  <w:style w:type="character" w:customStyle="1" w:styleId="RedText">
    <w:name w:val="RedText"/>
    <w:uiPriority w:val="99"/>
    <w:rsid w:val="00237058"/>
    <w:rPr>
      <w:color w:val="FF0000"/>
      <w:u w:val="none"/>
      <w:vertAlign w:val="baseline"/>
    </w:rPr>
  </w:style>
  <w:style w:type="character" w:customStyle="1" w:styleId="smallcaps">
    <w:name w:val="small_caps"/>
    <w:uiPriority w:val="99"/>
    <w:rsid w:val="00237058"/>
    <w:rPr>
      <w:rFonts w:ascii="Helvetica" w:hAnsi="Helvetica" w:cs="Helvetica"/>
      <w:b/>
      <w:bCs/>
      <w:smallCaps/>
      <w:color w:val="000000"/>
      <w:spacing w:val="0"/>
      <w:w w:val="100"/>
      <w:sz w:val="16"/>
      <w:szCs w:val="16"/>
      <w:u w:val="none"/>
      <w:vertAlign w:val="baseline"/>
      <w:lang w:val="en-US"/>
    </w:rPr>
  </w:style>
  <w:style w:type="character" w:customStyle="1" w:styleId="FooterChar">
    <w:name w:val="Footer Char"/>
    <w:link w:val="Footer"/>
    <w:uiPriority w:val="99"/>
    <w:rsid w:val="00860710"/>
  </w:style>
  <w:style w:type="paragraph" w:styleId="ListParagraph">
    <w:name w:val="List Paragraph"/>
    <w:basedOn w:val="Normal"/>
    <w:uiPriority w:val="99"/>
    <w:qFormat/>
    <w:rsid w:val="004D0C5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596C2-B18A-4A09-A12B-D257DF97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1752</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July 17, 2007</vt:lpstr>
    </vt:vector>
  </TitlesOfParts>
  <Company>City of</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17, 2007</dc:title>
  <dc:subject/>
  <dc:creator>Tool</dc:creator>
  <cp:keywords/>
  <dc:description/>
  <cp:lastModifiedBy>Beth Billings</cp:lastModifiedBy>
  <cp:revision>3</cp:revision>
  <cp:lastPrinted>2020-12-18T21:02:00Z</cp:lastPrinted>
  <dcterms:created xsi:type="dcterms:W3CDTF">2022-01-12T15:52:00Z</dcterms:created>
  <dcterms:modified xsi:type="dcterms:W3CDTF">2022-01-20T16:31:00Z</dcterms:modified>
</cp:coreProperties>
</file>